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07A0" w14:textId="35EECDAE" w:rsidR="00E57DDA" w:rsidRDefault="00E33741" w:rsidP="00E57DDA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EVIDENCE ESSENTIALS</w:t>
      </w:r>
      <w:r w:rsidR="00A770EE">
        <w:rPr>
          <w:b/>
          <w:sz w:val="28"/>
          <w:szCs w:val="28"/>
          <w:u w:val="single"/>
        </w:rPr>
        <w:t xml:space="preserve"> </w:t>
      </w:r>
      <w:r w:rsidR="00E57DDA" w:rsidRPr="00F53A64">
        <w:rPr>
          <w:b/>
          <w:sz w:val="28"/>
          <w:szCs w:val="28"/>
          <w:u w:val="single"/>
        </w:rPr>
        <w:t>PODCAST</w:t>
      </w:r>
      <w:r w:rsidR="00C276B9">
        <w:rPr>
          <w:b/>
          <w:sz w:val="28"/>
          <w:szCs w:val="28"/>
          <w:u w:val="single"/>
        </w:rPr>
        <w:t xml:space="preserve"> </w:t>
      </w:r>
    </w:p>
    <w:p w14:paraId="25554E3A" w14:textId="7CDDFDFA" w:rsidR="00183812" w:rsidRDefault="00C528AE" w:rsidP="00E57DDA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APPORTIONMENT</w:t>
      </w:r>
    </w:p>
    <w:p w14:paraId="33473567" w14:textId="70576A69" w:rsidR="009819F9" w:rsidRDefault="009819F9" w:rsidP="009819F9">
      <w:pPr>
        <w:pStyle w:val="ListParaNoIndent"/>
        <w:numPr>
          <w:ilvl w:val="0"/>
          <w:numId w:val="0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</w:p>
    <w:p w14:paraId="1D42C839" w14:textId="77777777" w:rsidR="009F3820" w:rsidRPr="009F3820" w:rsidRDefault="009F3820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 w:rsidRPr="009F3820">
        <w:rPr>
          <w:szCs w:val="28"/>
        </w:rPr>
        <w:t>Hello everyone, welcome to another session of the Good Judge-</w:t>
      </w:r>
      <w:proofErr w:type="spellStart"/>
      <w:r w:rsidRPr="009F3820">
        <w:rPr>
          <w:szCs w:val="28"/>
        </w:rPr>
        <w:t>ment</w:t>
      </w:r>
      <w:proofErr w:type="spellEnd"/>
      <w:r w:rsidRPr="009F3820">
        <w:rPr>
          <w:szCs w:val="28"/>
        </w:rPr>
        <w:t xml:space="preserve"> podcast.  I am Wade Padgett…</w:t>
      </w:r>
    </w:p>
    <w:p w14:paraId="26080428" w14:textId="77777777" w:rsidR="009F3820" w:rsidRPr="009F3820" w:rsidRDefault="009F3820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i/>
          <w:iCs/>
          <w:szCs w:val="28"/>
        </w:rPr>
      </w:pPr>
      <w:r w:rsidRPr="009F3820">
        <w:rPr>
          <w:i/>
          <w:iCs/>
          <w:szCs w:val="28"/>
        </w:rPr>
        <w:t>and I am Tain Kell and together, we will be your hosts</w:t>
      </w:r>
    </w:p>
    <w:p w14:paraId="1C943705" w14:textId="424E2EB1" w:rsidR="009F3820" w:rsidRPr="009F3820" w:rsidRDefault="004C3E87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szCs w:val="28"/>
        </w:rPr>
        <w:t>So Tain, remember way back when we started this podcast and we had a series of episodes dealing with evidence essentials</w:t>
      </w:r>
      <w:r w:rsidR="008513CE">
        <w:rPr>
          <w:szCs w:val="28"/>
        </w:rPr>
        <w:t>?</w:t>
      </w:r>
    </w:p>
    <w:p w14:paraId="7D0F6F0A" w14:textId="0945D9CD" w:rsidR="009F3820" w:rsidRPr="009F3820" w:rsidRDefault="004C3E87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i/>
          <w:iCs/>
          <w:szCs w:val="28"/>
        </w:rPr>
        <w:t>Ah yes, I remember it fondly.  We started recording at the UGA law school and, as I recall, we had a FOP join us for evidence essentials.  What was his name again?</w:t>
      </w:r>
    </w:p>
    <w:p w14:paraId="5423C3A0" w14:textId="3B9ECEA3" w:rsidR="009F3820" w:rsidRPr="009F3820" w:rsidRDefault="004C3E87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szCs w:val="28"/>
        </w:rPr>
        <w:t xml:space="preserve">You remember, it was Mr. Garon Muller.  My former staff attorney and former assistant DA.  He </w:t>
      </w:r>
      <w:r w:rsidR="008513CE">
        <w:rPr>
          <w:szCs w:val="28"/>
        </w:rPr>
        <w:t xml:space="preserve">now </w:t>
      </w:r>
      <w:r>
        <w:rPr>
          <w:szCs w:val="28"/>
        </w:rPr>
        <w:t>works at a law firm in Augusta.  Remember?  He has a young son and a wife who is an assistant DA</w:t>
      </w:r>
      <w:r w:rsidR="00F303FA">
        <w:rPr>
          <w:szCs w:val="28"/>
        </w:rPr>
        <w:t>…</w:t>
      </w:r>
    </w:p>
    <w:p w14:paraId="4DA0508A" w14:textId="6B92444D" w:rsidR="00F303FA" w:rsidRPr="00F303FA" w:rsidRDefault="00F303FA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i/>
          <w:iCs/>
          <w:szCs w:val="28"/>
        </w:rPr>
        <w:t>Oh – that’s right!  He’s the guest that was always trying to plug his law firm whenever he was on the podcast.  What ever happened to old Garon?</w:t>
      </w:r>
    </w:p>
    <w:p w14:paraId="65533136" w14:textId="22BFC1F6" w:rsidR="00F303FA" w:rsidRDefault="00F303FA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szCs w:val="28"/>
        </w:rPr>
        <w:t>Well, during the pandemic we have not seen much of Garon but I recruited him to come out of seclusion and make</w:t>
      </w:r>
      <w:r w:rsidR="001919CB">
        <w:rPr>
          <w:szCs w:val="28"/>
        </w:rPr>
        <w:t xml:space="preserve"> a</w:t>
      </w:r>
      <w:r>
        <w:rPr>
          <w:szCs w:val="28"/>
        </w:rPr>
        <w:t xml:space="preserve"> </w:t>
      </w:r>
      <w:r w:rsidR="00622AD4">
        <w:rPr>
          <w:szCs w:val="28"/>
        </w:rPr>
        <w:t xml:space="preserve">return </w:t>
      </w:r>
      <w:r>
        <w:rPr>
          <w:szCs w:val="28"/>
        </w:rPr>
        <w:t>appearance on the Good Judge-</w:t>
      </w:r>
      <w:proofErr w:type="spellStart"/>
      <w:r>
        <w:rPr>
          <w:szCs w:val="28"/>
        </w:rPr>
        <w:t>ment</w:t>
      </w:r>
      <w:proofErr w:type="spellEnd"/>
      <w:r>
        <w:rPr>
          <w:szCs w:val="28"/>
        </w:rPr>
        <w:t xml:space="preserve"> Podcast.</w:t>
      </w:r>
    </w:p>
    <w:p w14:paraId="3BD70EC2" w14:textId="2673A2E3" w:rsidR="00F303FA" w:rsidRPr="00F303FA" w:rsidRDefault="00F303FA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i/>
          <w:iCs/>
          <w:szCs w:val="28"/>
        </w:rPr>
        <w:t>That’s great!  Garon, tell everyone hello.</w:t>
      </w:r>
    </w:p>
    <w:p w14:paraId="62711D17" w14:textId="611A6BA4" w:rsidR="009F3820" w:rsidRPr="009F3820" w:rsidRDefault="009F3820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 w:rsidRPr="009F3820">
        <w:rPr>
          <w:szCs w:val="28"/>
        </w:rPr>
        <w:t>[Hello.]</w:t>
      </w:r>
    </w:p>
    <w:p w14:paraId="2875F0C5" w14:textId="34FA126C" w:rsidR="009F3820" w:rsidRPr="009F3820" w:rsidRDefault="009F3820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 w:rsidRPr="009F3820">
        <w:rPr>
          <w:i/>
          <w:iCs/>
          <w:szCs w:val="28"/>
        </w:rPr>
        <w:t>Well, that was rather literal.</w:t>
      </w:r>
      <w:r w:rsidRPr="009F3820">
        <w:rPr>
          <w:szCs w:val="28"/>
        </w:rPr>
        <w:t xml:space="preserve"> </w:t>
      </w:r>
      <w:r w:rsidR="00F303FA">
        <w:rPr>
          <w:i/>
          <w:iCs/>
          <w:szCs w:val="28"/>
        </w:rPr>
        <w:t>In all seriousness, we are glad you are back with us today.</w:t>
      </w:r>
    </w:p>
    <w:p w14:paraId="4FA2813E" w14:textId="3BAC9630" w:rsidR="009F3820" w:rsidRDefault="009F3820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 w:rsidRPr="009F3820">
        <w:rPr>
          <w:szCs w:val="28"/>
        </w:rPr>
        <w:t>[Garon-</w:t>
      </w:r>
      <w:r w:rsidR="008513CE">
        <w:rPr>
          <w:szCs w:val="28"/>
        </w:rPr>
        <w:t xml:space="preserve">   </w:t>
      </w:r>
      <w:r w:rsidRPr="009F3820">
        <w:rPr>
          <w:szCs w:val="28"/>
        </w:rPr>
        <w:t>]</w:t>
      </w:r>
    </w:p>
    <w:p w14:paraId="670A7B43" w14:textId="27558ED4" w:rsidR="008513CE" w:rsidRDefault="008513CE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szCs w:val="28"/>
        </w:rPr>
        <w:t>Garon, tell the folks what exciting evidence(</w:t>
      </w:r>
      <w:proofErr w:type="spellStart"/>
      <w:r>
        <w:rPr>
          <w:szCs w:val="28"/>
        </w:rPr>
        <w:t>ish</w:t>
      </w:r>
      <w:proofErr w:type="spellEnd"/>
      <w:r>
        <w:rPr>
          <w:szCs w:val="28"/>
        </w:rPr>
        <w:t>) topic we will be discussing today.</w:t>
      </w:r>
    </w:p>
    <w:p w14:paraId="18552785" w14:textId="09E96EFF" w:rsidR="008513CE" w:rsidRDefault="008513CE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szCs w:val="28"/>
        </w:rPr>
        <w:lastRenderedPageBreak/>
        <w:t>{Garon} Apportionment</w:t>
      </w:r>
      <w:r w:rsidR="001D4442">
        <w:rPr>
          <w:szCs w:val="28"/>
        </w:rPr>
        <w:t xml:space="preserve"> Update</w:t>
      </w:r>
    </w:p>
    <w:p w14:paraId="15F6417D" w14:textId="4BB4FC11" w:rsidR="008513CE" w:rsidRPr="009F3820" w:rsidRDefault="008513CE" w:rsidP="008513CE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i/>
          <w:iCs/>
          <w:szCs w:val="28"/>
        </w:rPr>
        <w:t>I am really glad we are discussing this topic because it comes up with some frequency in tort cases and the rules have changed since Wade and I attended law school.  Let’s dive right in.</w:t>
      </w:r>
    </w:p>
    <w:p w14:paraId="649A3115" w14:textId="07C41250" w:rsidR="009F3820" w:rsidRDefault="00E82943" w:rsidP="009F3820">
      <w:pPr>
        <w:pStyle w:val="ListParaNoIndent"/>
        <w:numPr>
          <w:ilvl w:val="0"/>
          <w:numId w:val="0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szCs w:val="28"/>
        </w:rPr>
        <w:pict w14:anchorId="0D0BEAFE">
          <v:rect id="_x0000_i1025" style="width:0;height:1.5pt" o:hralign="center" o:hrstd="t" o:hr="t" fillcolor="#a0a0a0" stroked="f"/>
        </w:pict>
      </w:r>
    </w:p>
    <w:p w14:paraId="623A4434" w14:textId="082AFE2F" w:rsidR="009F3820" w:rsidRDefault="00622AD4" w:rsidP="009819F9">
      <w:pPr>
        <w:pStyle w:val="ListParaNoIndent"/>
        <w:numPr>
          <w:ilvl w:val="0"/>
          <w:numId w:val="0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szCs w:val="28"/>
        </w:rPr>
        <w:t>[Garon – lead off the conversation and we will jump in – shocking, huh?]</w:t>
      </w:r>
    </w:p>
    <w:p w14:paraId="74660572" w14:textId="6F4F8F4C" w:rsidR="00622AD4" w:rsidRDefault="00622AD4" w:rsidP="009819F9">
      <w:pPr>
        <w:pStyle w:val="ListParaNoIndent"/>
        <w:numPr>
          <w:ilvl w:val="0"/>
          <w:numId w:val="0"/>
        </w:numPr>
        <w:tabs>
          <w:tab w:val="clear" w:pos="43"/>
          <w:tab w:val="clear" w:pos="432"/>
        </w:tabs>
        <w:spacing w:after="0" w:line="360" w:lineRule="auto"/>
        <w:ind w:left="720"/>
        <w:rPr>
          <w:szCs w:val="28"/>
        </w:rPr>
      </w:pPr>
      <w:r>
        <w:rPr>
          <w:szCs w:val="28"/>
        </w:rPr>
        <w:t>{The one thing I want to know is how/why you can blame someone who isn’t at trial and is not a party – the “empty chair” syndrome.  I think some notice is required so at least everyone knows you are seeking to blame a third party}</w:t>
      </w:r>
    </w:p>
    <w:p w14:paraId="18C7682E" w14:textId="178B68B5" w:rsidR="00622AD4" w:rsidRDefault="00E82943" w:rsidP="00622AD4">
      <w:pPr>
        <w:pStyle w:val="ListParaNoIndent"/>
        <w:numPr>
          <w:ilvl w:val="0"/>
          <w:numId w:val="0"/>
        </w:numPr>
        <w:tabs>
          <w:tab w:val="clear" w:pos="43"/>
          <w:tab w:val="clear" w:pos="432"/>
        </w:tabs>
        <w:spacing w:after="0" w:line="360" w:lineRule="auto"/>
        <w:ind w:left="403" w:hanging="360"/>
        <w:rPr>
          <w:szCs w:val="28"/>
        </w:rPr>
      </w:pPr>
      <w:r>
        <w:rPr>
          <w:szCs w:val="28"/>
        </w:rPr>
        <w:pict w14:anchorId="61085400">
          <v:rect id="_x0000_i1026" style="width:0;height:1.5pt" o:hralign="center" o:hrstd="t" o:hr="t" fillcolor="#a0a0a0" stroked="f"/>
        </w:pict>
      </w:r>
    </w:p>
    <w:p w14:paraId="4C295F1B" w14:textId="598A3EA9" w:rsidR="00425C02" w:rsidRPr="005F7DA1" w:rsidRDefault="00425C02" w:rsidP="005F7DA1">
      <w:pPr>
        <w:pStyle w:val="ListParaNoIndent"/>
        <w:spacing w:after="0" w:line="480" w:lineRule="auto"/>
      </w:pPr>
      <w:r w:rsidRPr="005F7DA1">
        <w:t xml:space="preserve">Apportionment </w:t>
      </w:r>
      <w:r w:rsidR="00F35A8E">
        <w:t xml:space="preserve">Recap- </w:t>
      </w:r>
      <w:r w:rsidR="00F35A8E" w:rsidRPr="005F7DA1">
        <w:t>OCGA 51-12-33</w:t>
      </w:r>
    </w:p>
    <w:p w14:paraId="6491CB67" w14:textId="487422D0" w:rsidR="002B12C8" w:rsidRPr="005F7DA1" w:rsidRDefault="005F7DA1" w:rsidP="005F7DA1">
      <w:pPr>
        <w:pStyle w:val="ListParaNoIndent"/>
        <w:numPr>
          <w:ilvl w:val="1"/>
          <w:numId w:val="7"/>
        </w:numPr>
        <w:spacing w:after="0" w:line="480" w:lineRule="auto"/>
      </w:pPr>
      <w:r w:rsidRPr="005F7DA1">
        <w:t>Subsection (a)</w:t>
      </w:r>
    </w:p>
    <w:p w14:paraId="2A6856B6" w14:textId="2CA94AF8" w:rsidR="005F7DA1" w:rsidRPr="005F7DA1" w:rsidRDefault="005F7DA1" w:rsidP="005F7DA1">
      <w:pPr>
        <w:pStyle w:val="ListParaNoIndent"/>
        <w:numPr>
          <w:ilvl w:val="2"/>
          <w:numId w:val="7"/>
        </w:numPr>
        <w:spacing w:after="0" w:line="480" w:lineRule="auto"/>
      </w:pPr>
      <w:r>
        <w:t>Governs what should be done when Plaintiff shares responsibility for the injury or damages</w:t>
      </w:r>
    </w:p>
    <w:p w14:paraId="002DA0B4" w14:textId="409D5EC0" w:rsidR="005F7DA1" w:rsidRPr="005F7DA1" w:rsidRDefault="005F7DA1" w:rsidP="005F7DA1">
      <w:pPr>
        <w:pStyle w:val="ListParaNoIndent"/>
        <w:numPr>
          <w:ilvl w:val="2"/>
          <w:numId w:val="7"/>
        </w:numPr>
        <w:spacing w:after="0" w:line="480" w:lineRule="auto"/>
      </w:pPr>
      <w:r>
        <w:t xml:space="preserve">Sub (g)- </w:t>
      </w:r>
      <w:r w:rsidRPr="005F7DA1">
        <w:t>Plaintiff who is more than 50% at fault cannot recover</w:t>
      </w:r>
    </w:p>
    <w:p w14:paraId="323A09AC" w14:textId="007434A7" w:rsidR="002B12C8" w:rsidRPr="002E12DA" w:rsidRDefault="005F7DA1" w:rsidP="005F7DA1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480" w:lineRule="auto"/>
        <w:rPr>
          <w:szCs w:val="28"/>
        </w:rPr>
      </w:pPr>
      <w:r>
        <w:rPr>
          <w:szCs w:val="28"/>
        </w:rPr>
        <w:t xml:space="preserve">Subsection </w:t>
      </w:r>
      <w:r w:rsidR="002E12DA">
        <w:rPr>
          <w:szCs w:val="28"/>
        </w:rPr>
        <w:t>(b)</w:t>
      </w:r>
    </w:p>
    <w:p w14:paraId="1F9CD032" w14:textId="23FC40B9" w:rsidR="0099021D" w:rsidRDefault="0099021D" w:rsidP="005F7DA1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after="0" w:line="480" w:lineRule="auto"/>
        <w:ind w:left="1987" w:hanging="547"/>
        <w:rPr>
          <w:szCs w:val="28"/>
        </w:rPr>
      </w:pPr>
      <w:r>
        <w:rPr>
          <w:szCs w:val="28"/>
        </w:rPr>
        <w:t>Provides for situations where someone other than the Plaintiff shares responsibility with a named defendant for the injury or damage. I.e. nonparty</w:t>
      </w:r>
    </w:p>
    <w:p w14:paraId="0A40BD43" w14:textId="2F530969" w:rsidR="00562BC0" w:rsidRDefault="00562BC0" w:rsidP="005F7DA1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after="0" w:line="480" w:lineRule="auto"/>
        <w:ind w:left="1987" w:hanging="547"/>
        <w:rPr>
          <w:szCs w:val="28"/>
        </w:rPr>
      </w:pPr>
      <w:r>
        <w:rPr>
          <w:szCs w:val="28"/>
        </w:rPr>
        <w:t>Trier of fact determines the fault of Plaintiff and each Defendant</w:t>
      </w:r>
    </w:p>
    <w:p w14:paraId="72478DAE" w14:textId="43EACAD7" w:rsidR="00562BC0" w:rsidRDefault="00562BC0" w:rsidP="005F7DA1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after="0" w:line="480" w:lineRule="auto"/>
        <w:ind w:left="1987" w:hanging="547"/>
        <w:rPr>
          <w:szCs w:val="28"/>
        </w:rPr>
      </w:pPr>
      <w:r>
        <w:rPr>
          <w:szCs w:val="28"/>
        </w:rPr>
        <w:lastRenderedPageBreak/>
        <w:t>“</w:t>
      </w:r>
      <w:r w:rsidRPr="00562BC0">
        <w:rPr>
          <w:szCs w:val="28"/>
        </w:rPr>
        <w:t xml:space="preserve">Damages apportioned by the trier of fact as provided in this Code section shall be the liability of each person against whom they are awarded, </w:t>
      </w:r>
      <w:r w:rsidRPr="00562BC0">
        <w:rPr>
          <w:b/>
          <w:bCs/>
          <w:szCs w:val="28"/>
        </w:rPr>
        <w:t>shall not be a joint liability among the persons liable</w:t>
      </w:r>
      <w:r w:rsidRPr="00562BC0">
        <w:rPr>
          <w:szCs w:val="28"/>
        </w:rPr>
        <w:t xml:space="preserve">, and </w:t>
      </w:r>
      <w:r w:rsidRPr="00562BC0">
        <w:rPr>
          <w:b/>
          <w:bCs/>
          <w:szCs w:val="28"/>
        </w:rPr>
        <w:t>shall not be subject to any right of contribution.</w:t>
      </w:r>
      <w:r>
        <w:rPr>
          <w:szCs w:val="28"/>
        </w:rPr>
        <w:t>”</w:t>
      </w:r>
    </w:p>
    <w:p w14:paraId="0A18A6AC" w14:textId="1106B5AF" w:rsidR="00562BC0" w:rsidRPr="002E12DA" w:rsidRDefault="005F7DA1" w:rsidP="00622AD4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after="0" w:line="480" w:lineRule="auto"/>
        <w:ind w:left="720"/>
        <w:rPr>
          <w:szCs w:val="28"/>
        </w:rPr>
      </w:pPr>
      <w:r>
        <w:rPr>
          <w:szCs w:val="28"/>
        </w:rPr>
        <w:t>Subsection (C)</w:t>
      </w:r>
    </w:p>
    <w:p w14:paraId="45195292" w14:textId="5EBDC829" w:rsidR="00562BC0" w:rsidRPr="00390E32" w:rsidRDefault="0099021D" w:rsidP="00622AD4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line="480" w:lineRule="auto"/>
        <w:ind w:left="1980" w:hanging="540"/>
      </w:pPr>
      <w:r>
        <w:rPr>
          <w:szCs w:val="28"/>
        </w:rPr>
        <w:t>When assessing percentages of fault, t</w:t>
      </w:r>
      <w:r w:rsidR="002E12DA" w:rsidRPr="002E12DA">
        <w:rPr>
          <w:szCs w:val="28"/>
        </w:rPr>
        <w:t>he trier of fact s</w:t>
      </w:r>
      <w:r w:rsidR="00390E32">
        <w:rPr>
          <w:szCs w:val="28"/>
        </w:rPr>
        <w:t xml:space="preserve">hould </w:t>
      </w:r>
      <w:r w:rsidR="002E12DA" w:rsidRPr="002E12DA">
        <w:rPr>
          <w:szCs w:val="28"/>
        </w:rPr>
        <w:t xml:space="preserve">consider the fault of all persons or entities who contributed to the alleged injury or damages, regardless </w:t>
      </w:r>
      <w:r w:rsidR="00390E32">
        <w:rPr>
          <w:szCs w:val="28"/>
        </w:rPr>
        <w:t>if they are a named party, HOWEVER</w:t>
      </w:r>
    </w:p>
    <w:p w14:paraId="61253612" w14:textId="7A284AA4" w:rsidR="00390E32" w:rsidRDefault="00AD7169" w:rsidP="00622AD4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line="480" w:lineRule="auto"/>
        <w:ind w:left="1980" w:hanging="540"/>
      </w:pPr>
      <w:r>
        <w:rPr>
          <w:szCs w:val="28"/>
        </w:rPr>
        <w:t>Defendant</w:t>
      </w:r>
      <w:r w:rsidR="00390E32">
        <w:rPr>
          <w:szCs w:val="28"/>
        </w:rPr>
        <w:t xml:space="preserve"> must give notice that a nonparty was at fault 120 </w:t>
      </w:r>
      <w:r w:rsidR="008A12C5">
        <w:rPr>
          <w:szCs w:val="28"/>
        </w:rPr>
        <w:t xml:space="preserve">days </w:t>
      </w:r>
      <w:r w:rsidR="00390E32">
        <w:rPr>
          <w:szCs w:val="28"/>
        </w:rPr>
        <w:t>prior to date of trial to introduce evidence of such</w:t>
      </w:r>
      <w:r w:rsidR="00390E32">
        <w:t>, OR</w:t>
      </w:r>
    </w:p>
    <w:p w14:paraId="595079AB" w14:textId="0A009CB8" w:rsidR="00390E32" w:rsidRDefault="00390E32" w:rsidP="00622AD4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line="480" w:lineRule="auto"/>
        <w:ind w:left="1980" w:hanging="540"/>
      </w:pPr>
      <w:r>
        <w:t>If Plaintiff entered into settlement agreement with the nonparty, that nonparty’s fault SHALL be considered</w:t>
      </w:r>
    </w:p>
    <w:p w14:paraId="7175F506" w14:textId="642117EB" w:rsidR="001D4442" w:rsidRPr="00485397" w:rsidRDefault="00AD7169" w:rsidP="00485397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  <w:ind w:left="720"/>
        <w:rPr>
          <w:szCs w:val="28"/>
        </w:rPr>
      </w:pPr>
      <w:r>
        <w:rPr>
          <w:szCs w:val="28"/>
        </w:rPr>
        <w:t xml:space="preserve">In </w:t>
      </w:r>
      <w:r w:rsidR="005F7DA1" w:rsidRPr="00485397">
        <w:rPr>
          <w:szCs w:val="28"/>
        </w:rPr>
        <w:t>August 2021</w:t>
      </w:r>
      <w:r>
        <w:rPr>
          <w:szCs w:val="28"/>
        </w:rPr>
        <w:t xml:space="preserve">, the </w:t>
      </w:r>
      <w:r w:rsidR="005F7DA1" w:rsidRPr="00485397">
        <w:rPr>
          <w:szCs w:val="28"/>
        </w:rPr>
        <w:t xml:space="preserve">Supreme Court </w:t>
      </w:r>
      <w:r w:rsidR="00B03C05">
        <w:rPr>
          <w:szCs w:val="28"/>
        </w:rPr>
        <w:t>interpreted the apportionment statute in</w:t>
      </w:r>
      <w:r w:rsidR="005F7DA1" w:rsidRPr="00485397">
        <w:rPr>
          <w:szCs w:val="28"/>
        </w:rPr>
        <w:t xml:space="preserve"> </w:t>
      </w:r>
      <w:r w:rsidR="00485397" w:rsidRPr="00485397">
        <w:rPr>
          <w:szCs w:val="28"/>
          <w:u w:val="single"/>
        </w:rPr>
        <w:t>Alston &amp; Bird, LLP v. Hatcher Mgmt. Holdings, LLC</w:t>
      </w:r>
      <w:r w:rsidR="00485397" w:rsidRPr="0099021D">
        <w:rPr>
          <w:szCs w:val="28"/>
        </w:rPr>
        <w:t>, S20G1419, 2021 WL 3501075 (Ga. Aug. 10, 2021)</w:t>
      </w:r>
      <w:r w:rsidR="001D4442" w:rsidRPr="00485397">
        <w:rPr>
          <w:szCs w:val="28"/>
        </w:rPr>
        <w:t>:</w:t>
      </w:r>
    </w:p>
    <w:p w14:paraId="29ECC1C4" w14:textId="77777777" w:rsidR="00B03C05" w:rsidRDefault="00485397" w:rsidP="00485397">
      <w:pPr>
        <w:pStyle w:val="ListParagraph"/>
        <w:numPr>
          <w:ilvl w:val="2"/>
          <w:numId w:val="2"/>
        </w:numPr>
        <w:spacing w:after="0" w:line="480" w:lineRule="auto"/>
        <w:ind w:left="2117" w:hanging="187"/>
        <w:rPr>
          <w:sz w:val="28"/>
          <w:szCs w:val="28"/>
        </w:rPr>
      </w:pPr>
      <w:r>
        <w:rPr>
          <w:sz w:val="28"/>
          <w:szCs w:val="28"/>
        </w:rPr>
        <w:t>Damages</w:t>
      </w:r>
      <w:r w:rsidR="001D4442" w:rsidRPr="007E2CE9">
        <w:rPr>
          <w:sz w:val="28"/>
          <w:szCs w:val="28"/>
        </w:rPr>
        <w:t xml:space="preserve"> cannot be apportioned under Section 51-12-33 to non-parties in cases where there is only one named defendant. This </w:t>
      </w:r>
      <w:r w:rsidR="001D4442" w:rsidRPr="007E2CE9">
        <w:rPr>
          <w:sz w:val="28"/>
          <w:szCs w:val="28"/>
        </w:rPr>
        <w:lastRenderedPageBreak/>
        <w:t xml:space="preserve">limitation applies even where a jury or trier-of-fact expressly determines that a non-party to the case was also at fault. </w:t>
      </w:r>
    </w:p>
    <w:p w14:paraId="6E9201F0" w14:textId="5ED84570" w:rsidR="007E2CE9" w:rsidRDefault="001D4442" w:rsidP="00485397">
      <w:pPr>
        <w:pStyle w:val="ListParagraph"/>
        <w:numPr>
          <w:ilvl w:val="2"/>
          <w:numId w:val="2"/>
        </w:numPr>
        <w:spacing w:after="0" w:line="480" w:lineRule="auto"/>
        <w:ind w:left="2117" w:hanging="187"/>
        <w:rPr>
          <w:sz w:val="28"/>
          <w:szCs w:val="28"/>
        </w:rPr>
      </w:pPr>
      <w:r w:rsidRPr="007E2CE9">
        <w:rPr>
          <w:sz w:val="28"/>
          <w:szCs w:val="28"/>
        </w:rPr>
        <w:t>In practical terms, single-named-defendants in Georgia litigation may now be obligated to cover the entirety of a damage award, minus any proportion attributable to the plaintiff’s fault, regardless of a non-party’s liability.</w:t>
      </w:r>
    </w:p>
    <w:p w14:paraId="5E03563D" w14:textId="49289F62" w:rsidR="00485397" w:rsidRPr="00485397" w:rsidRDefault="00B03C05" w:rsidP="00485397">
      <w:pPr>
        <w:pStyle w:val="ListParagraph"/>
        <w:numPr>
          <w:ilvl w:val="2"/>
          <w:numId w:val="2"/>
        </w:numPr>
        <w:spacing w:after="0" w:line="480" w:lineRule="auto"/>
        <w:ind w:left="2117" w:hanging="187"/>
        <w:rPr>
          <w:sz w:val="28"/>
          <w:szCs w:val="28"/>
        </w:rPr>
      </w:pPr>
      <w:r>
        <w:rPr>
          <w:sz w:val="28"/>
          <w:szCs w:val="28"/>
        </w:rPr>
        <w:t xml:space="preserve">Reasoning: </w:t>
      </w:r>
      <w:r w:rsidR="00485397" w:rsidRPr="00485397">
        <w:rPr>
          <w:sz w:val="28"/>
          <w:szCs w:val="28"/>
        </w:rPr>
        <w:t>Sub B states “Where an action is brought against more than one person” while Sub (a) states “</w:t>
      </w:r>
      <w:r w:rsidR="00485397" w:rsidRPr="00485397">
        <w:rPr>
          <w:color w:val="3D3D3D"/>
          <w:sz w:val="28"/>
          <w:szCs w:val="28"/>
          <w:shd w:val="clear" w:color="auto" w:fill="FFFFFF"/>
        </w:rPr>
        <w:t>Where an action is brought against one or more persons.”</w:t>
      </w:r>
    </w:p>
    <w:p w14:paraId="3A766A56" w14:textId="3251DA30" w:rsidR="0099021D" w:rsidRDefault="0099021D" w:rsidP="001D4442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</w:pPr>
      <w:r>
        <w:t>What does it all mean?</w:t>
      </w:r>
    </w:p>
    <w:p w14:paraId="092C2BF9" w14:textId="31899A1F" w:rsidR="0099021D" w:rsidRDefault="0099021D" w:rsidP="0099021D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line="480" w:lineRule="auto"/>
      </w:pPr>
      <w:r>
        <w:t>Two considerations</w:t>
      </w:r>
      <w:r w:rsidR="00485397">
        <w:t xml:space="preserve"> for fact finder</w:t>
      </w:r>
      <w:r>
        <w:t>:</w:t>
      </w:r>
    </w:p>
    <w:p w14:paraId="3694BFAC" w14:textId="4C95156E" w:rsidR="0099021D" w:rsidRDefault="0099021D" w:rsidP="0099021D">
      <w:pPr>
        <w:pStyle w:val="ListParaNoIndent"/>
        <w:numPr>
          <w:ilvl w:val="3"/>
          <w:numId w:val="2"/>
        </w:numPr>
        <w:tabs>
          <w:tab w:val="clear" w:pos="43"/>
          <w:tab w:val="clear" w:pos="432"/>
        </w:tabs>
        <w:spacing w:line="480" w:lineRule="auto"/>
      </w:pPr>
      <w:r>
        <w:t>Percentage of fault</w:t>
      </w:r>
    </w:p>
    <w:p w14:paraId="0E63EF03" w14:textId="390D96F1" w:rsidR="00485397" w:rsidRDefault="00485397" w:rsidP="00485397">
      <w:pPr>
        <w:pStyle w:val="ListParaNoIndent"/>
        <w:numPr>
          <w:ilvl w:val="4"/>
          <w:numId w:val="2"/>
        </w:numPr>
        <w:tabs>
          <w:tab w:val="clear" w:pos="43"/>
          <w:tab w:val="clear" w:pos="432"/>
        </w:tabs>
        <w:spacing w:line="480" w:lineRule="auto"/>
      </w:pPr>
      <w:r>
        <w:t>Sub(a)- Plaintiff’s damages are reduced by Plaintiff’s percentage of fault</w:t>
      </w:r>
    </w:p>
    <w:p w14:paraId="09BEA7D0" w14:textId="17FFA8E9" w:rsidR="00485397" w:rsidRDefault="00485397" w:rsidP="00485397">
      <w:pPr>
        <w:pStyle w:val="ListParaNoIndent"/>
        <w:numPr>
          <w:ilvl w:val="4"/>
          <w:numId w:val="2"/>
        </w:numPr>
        <w:tabs>
          <w:tab w:val="clear" w:pos="43"/>
          <w:tab w:val="clear" w:pos="432"/>
        </w:tabs>
        <w:spacing w:line="480" w:lineRule="auto"/>
      </w:pPr>
      <w:r>
        <w:t xml:space="preserve">Sub(c)- Fact finder should consider the fault of all persons or entities, whether a party or not to assign percentages of fault </w:t>
      </w:r>
    </w:p>
    <w:p w14:paraId="45FFBD33" w14:textId="294D8C60" w:rsidR="00485397" w:rsidRDefault="00485397" w:rsidP="00485397">
      <w:pPr>
        <w:pStyle w:val="ListParaNoIndent"/>
        <w:numPr>
          <w:ilvl w:val="4"/>
          <w:numId w:val="2"/>
        </w:numPr>
        <w:tabs>
          <w:tab w:val="clear" w:pos="43"/>
          <w:tab w:val="clear" w:pos="432"/>
        </w:tabs>
        <w:spacing w:line="480" w:lineRule="auto"/>
      </w:pPr>
      <w:r>
        <w:t xml:space="preserve">Sub (d)- If a Defendant wants to fact finder to consider the actions of a non-party when assigning </w:t>
      </w:r>
      <w:r>
        <w:lastRenderedPageBreak/>
        <w:t>percentages of fault, that Defendant must file a notice- unless that nonparty settled with Plaintiff</w:t>
      </w:r>
    </w:p>
    <w:p w14:paraId="1C56459E" w14:textId="18F61330" w:rsidR="0099021D" w:rsidRDefault="0099021D" w:rsidP="0099021D">
      <w:pPr>
        <w:pStyle w:val="ListParaNoIndent"/>
        <w:numPr>
          <w:ilvl w:val="3"/>
          <w:numId w:val="2"/>
        </w:numPr>
        <w:tabs>
          <w:tab w:val="clear" w:pos="43"/>
          <w:tab w:val="clear" w:pos="432"/>
        </w:tabs>
        <w:spacing w:line="480" w:lineRule="auto"/>
      </w:pPr>
      <w:r>
        <w:t>Damages</w:t>
      </w:r>
    </w:p>
    <w:p w14:paraId="334AD1FC" w14:textId="55F5D4FB" w:rsidR="00755E2C" w:rsidRDefault="00755E2C" w:rsidP="00755E2C">
      <w:pPr>
        <w:pStyle w:val="ListParaNoIndent"/>
        <w:numPr>
          <w:ilvl w:val="4"/>
          <w:numId w:val="2"/>
        </w:numPr>
        <w:tabs>
          <w:tab w:val="clear" w:pos="43"/>
          <w:tab w:val="clear" w:pos="432"/>
        </w:tabs>
        <w:spacing w:line="480" w:lineRule="auto"/>
      </w:pPr>
      <w:r>
        <w:t>Sub (a)- reduced by Plaintiff’s fault</w:t>
      </w:r>
    </w:p>
    <w:p w14:paraId="61EBC8D5" w14:textId="4964283B" w:rsidR="00755E2C" w:rsidRDefault="00755E2C" w:rsidP="00755E2C">
      <w:pPr>
        <w:pStyle w:val="ListParaNoIndent"/>
        <w:numPr>
          <w:ilvl w:val="4"/>
          <w:numId w:val="2"/>
        </w:numPr>
        <w:tabs>
          <w:tab w:val="clear" w:pos="43"/>
          <w:tab w:val="clear" w:pos="432"/>
        </w:tabs>
        <w:spacing w:line="480" w:lineRule="auto"/>
      </w:pPr>
      <w:r>
        <w:t>Sub (b)</w:t>
      </w:r>
      <w:r w:rsidR="00AD7169">
        <w:t>- ONLY</w:t>
      </w:r>
      <w:r>
        <w:t xml:space="preserve"> where there are multiple Defendants, damages are assigned to each Defendant according to their respective percentage of fault.</w:t>
      </w:r>
    </w:p>
    <w:p w14:paraId="1ADC911C" w14:textId="2ADD6CEA" w:rsidR="00755E2C" w:rsidRDefault="00755E2C" w:rsidP="00755E2C">
      <w:pPr>
        <w:pStyle w:val="ListParaNoIndent"/>
        <w:numPr>
          <w:ilvl w:val="4"/>
          <w:numId w:val="2"/>
        </w:numPr>
        <w:tabs>
          <w:tab w:val="clear" w:pos="43"/>
          <w:tab w:val="clear" w:pos="432"/>
        </w:tabs>
        <w:spacing w:line="480" w:lineRule="auto"/>
      </w:pPr>
      <w:r>
        <w:t xml:space="preserve">When there is One Plaintiff and One Defendant, the damages are not reduced by the percentage of fault of a non-party. </w:t>
      </w:r>
    </w:p>
    <w:p w14:paraId="0EFBEE62" w14:textId="1F4BCFFA" w:rsidR="009D5947" w:rsidRDefault="009D5947" w:rsidP="001D4442">
      <w:pPr>
        <w:pStyle w:val="ListParaNoIndent"/>
        <w:numPr>
          <w:ilvl w:val="1"/>
          <w:numId w:val="2"/>
        </w:numPr>
        <w:tabs>
          <w:tab w:val="clear" w:pos="43"/>
          <w:tab w:val="clear" w:pos="432"/>
        </w:tabs>
        <w:spacing w:line="480" w:lineRule="auto"/>
      </w:pPr>
      <w:r>
        <w:t>Recap</w:t>
      </w:r>
    </w:p>
    <w:p w14:paraId="6B356AFA" w14:textId="77777777" w:rsidR="00755E2C" w:rsidRDefault="009819F9" w:rsidP="00622AD4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line="480" w:lineRule="auto"/>
        <w:ind w:left="1980" w:hanging="540"/>
      </w:pPr>
      <w:r>
        <w:t xml:space="preserve">Trier of fact should </w:t>
      </w:r>
      <w:r w:rsidR="00755E2C">
        <w:t xml:space="preserve">assign </w:t>
      </w:r>
      <w:r w:rsidR="009D5947">
        <w:t>Plaintiff’s negligence</w:t>
      </w:r>
    </w:p>
    <w:p w14:paraId="6F8030A2" w14:textId="23D6AB84" w:rsidR="00755E2C" w:rsidRDefault="00755E2C" w:rsidP="00755E2C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line="480" w:lineRule="auto"/>
        <w:ind w:left="1980" w:hanging="540"/>
      </w:pPr>
      <w:r>
        <w:t>Trier of fact can consider and attribute fault to non-party if noticed pre-trial or there was a settlement with nonparty</w:t>
      </w:r>
    </w:p>
    <w:p w14:paraId="220E3E91" w14:textId="77777777" w:rsidR="00755E2C" w:rsidRDefault="00755E2C" w:rsidP="00622AD4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line="480" w:lineRule="auto"/>
        <w:ind w:left="1980" w:hanging="540"/>
      </w:pPr>
      <w:r>
        <w:t>Damages should be decided regardless of fault</w:t>
      </w:r>
    </w:p>
    <w:p w14:paraId="4E7E87D8" w14:textId="54751F72" w:rsidR="009D5947" w:rsidRDefault="00755E2C" w:rsidP="00622AD4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line="480" w:lineRule="auto"/>
        <w:ind w:left="1980" w:hanging="540"/>
      </w:pPr>
      <w:r>
        <w:t>Where there are multiple defendants</w:t>
      </w:r>
      <w:r w:rsidR="009D5947">
        <w:t xml:space="preserve">, </w:t>
      </w:r>
      <w:r w:rsidR="00B4282E">
        <w:t xml:space="preserve">damages are apportioned to each Defendant </w:t>
      </w:r>
      <w:r w:rsidR="00F37B19">
        <w:t>according</w:t>
      </w:r>
      <w:r w:rsidR="00B4282E">
        <w:t xml:space="preserve"> </w:t>
      </w:r>
      <w:r w:rsidR="00F37B19">
        <w:t>to</w:t>
      </w:r>
      <w:r w:rsidR="00B4282E">
        <w:t xml:space="preserve"> their </w:t>
      </w:r>
      <w:r w:rsidR="00F37B19">
        <w:t xml:space="preserve">respective </w:t>
      </w:r>
      <w:r w:rsidR="00B4282E">
        <w:t>fault</w:t>
      </w:r>
    </w:p>
    <w:p w14:paraId="55EF5A4C" w14:textId="59F2F945" w:rsidR="00562BC0" w:rsidRDefault="00755E2C" w:rsidP="00622AD4">
      <w:pPr>
        <w:pStyle w:val="ListParaNoIndent"/>
        <w:numPr>
          <w:ilvl w:val="2"/>
          <w:numId w:val="2"/>
        </w:numPr>
        <w:tabs>
          <w:tab w:val="clear" w:pos="43"/>
          <w:tab w:val="clear" w:pos="432"/>
        </w:tabs>
        <w:spacing w:line="480" w:lineRule="auto"/>
        <w:ind w:left="1980" w:hanging="540"/>
      </w:pPr>
      <w:r>
        <w:lastRenderedPageBreak/>
        <w:t xml:space="preserve">Where there is only one Defendant, </w:t>
      </w:r>
      <w:r w:rsidR="00AD7169">
        <w:t>the damages are assigned to the Defendant and are not reduced by non-party fault percentages.</w:t>
      </w:r>
    </w:p>
    <w:p w14:paraId="004A1626" w14:textId="46B53867" w:rsidR="004E6F9A" w:rsidRPr="004E6F9A" w:rsidRDefault="00E82943" w:rsidP="00622AD4">
      <w:pPr>
        <w:pStyle w:val="ListParaNoIndent"/>
        <w:numPr>
          <w:ilvl w:val="0"/>
          <w:numId w:val="0"/>
        </w:numPr>
        <w:spacing w:line="480" w:lineRule="auto"/>
        <w:rPr>
          <w:b/>
          <w:szCs w:val="28"/>
          <w:u w:val="single"/>
        </w:rPr>
      </w:pPr>
      <w:r>
        <w:rPr>
          <w:szCs w:val="28"/>
        </w:rPr>
        <w:pict w14:anchorId="01DAECA5">
          <v:rect id="_x0000_i1027" style="width:0;height:1.5pt" o:hralign="center" o:hrstd="t" o:hr="t" fillcolor="#a0a0a0" stroked="f"/>
        </w:pict>
      </w:r>
    </w:p>
    <w:p w14:paraId="7F35FD20" w14:textId="59096CC2" w:rsidR="005637AD" w:rsidRPr="00906E00" w:rsidRDefault="006833E1" w:rsidP="00622AD4">
      <w:pPr>
        <w:pStyle w:val="ListParaNoIndent"/>
        <w:numPr>
          <w:ilvl w:val="0"/>
          <w:numId w:val="0"/>
        </w:numPr>
        <w:spacing w:line="480" w:lineRule="auto"/>
        <w:rPr>
          <w:szCs w:val="28"/>
        </w:rPr>
      </w:pPr>
      <w:r>
        <w:rPr>
          <w:szCs w:val="28"/>
        </w:rPr>
        <w:t>[ending script]</w:t>
      </w:r>
    </w:p>
    <w:sectPr w:rsidR="005637AD" w:rsidRPr="00906E00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8611" w14:textId="77777777" w:rsidR="00E82943" w:rsidRDefault="00E82943" w:rsidP="00E57DDA">
      <w:pPr>
        <w:spacing w:after="0" w:line="240" w:lineRule="auto"/>
      </w:pPr>
      <w:r>
        <w:separator/>
      </w:r>
    </w:p>
  </w:endnote>
  <w:endnote w:type="continuationSeparator" w:id="0">
    <w:p w14:paraId="746D52DF" w14:textId="77777777" w:rsidR="00E82943" w:rsidRDefault="00E82943" w:rsidP="00E5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C22C" w14:textId="77777777" w:rsidR="00E57DDA" w:rsidRDefault="00E57DDA" w:rsidP="008B2CBA">
    <w:pPr>
      <w:pStyle w:val="Footer"/>
      <w:rPr>
        <w:b w:val="0"/>
        <w:szCs w:val="20"/>
      </w:rPr>
    </w:pPr>
  </w:p>
  <w:p w14:paraId="71630C7D" w14:textId="24D78FC9" w:rsidR="00E57DDA" w:rsidRDefault="00850E92" w:rsidP="008B2CBA">
    <w:pPr>
      <w:pStyle w:val="Footer"/>
      <w:rPr>
        <w:szCs w:val="20"/>
      </w:rPr>
    </w:pPr>
    <w:r>
      <w:rPr>
        <w:szCs w:val="20"/>
      </w:rPr>
      <w:t>NOTES</w:t>
    </w:r>
    <w:r w:rsidR="00E57DDA">
      <w:rPr>
        <w:szCs w:val="20"/>
      </w:rPr>
      <w:t xml:space="preserve"> FOR </w:t>
    </w:r>
    <w:r w:rsidR="004627C4">
      <w:rPr>
        <w:szCs w:val="20"/>
      </w:rPr>
      <w:t>EVIDENCE ESSENTIALS</w:t>
    </w:r>
    <w:r w:rsidR="00EB7171">
      <w:rPr>
        <w:szCs w:val="20"/>
      </w:rPr>
      <w:t xml:space="preserve">- </w:t>
    </w:r>
    <w:r w:rsidR="009D5947">
      <w:rPr>
        <w:szCs w:val="20"/>
      </w:rPr>
      <w:t>APPORTIONMENT</w:t>
    </w:r>
    <w:r w:rsidR="00346D9E">
      <w:rPr>
        <w:szCs w:val="20"/>
      </w:rPr>
      <w:t xml:space="preserve"> </w:t>
    </w:r>
    <w:r w:rsidR="00AD7169">
      <w:rPr>
        <w:szCs w:val="20"/>
      </w:rPr>
      <w:t>UPDATE</w:t>
    </w:r>
  </w:p>
  <w:p w14:paraId="7FE31702" w14:textId="3F72AB44" w:rsidR="00E57DDA" w:rsidRDefault="00AD7169" w:rsidP="008B2CBA">
    <w:pPr>
      <w:pStyle w:val="Footer"/>
      <w:rPr>
        <w:b w:val="0"/>
        <w:szCs w:val="20"/>
      </w:rPr>
    </w:pPr>
    <w:r>
      <w:rPr>
        <w:szCs w:val="20"/>
      </w:rPr>
      <w:t>01/14/22</w:t>
    </w:r>
  </w:p>
  <w:p w14:paraId="45F6B4D1" w14:textId="2C43703B" w:rsidR="00E57DDA" w:rsidRDefault="00E57DDA" w:rsidP="00367E4A">
    <w:pPr>
      <w:pStyle w:val="Footer"/>
    </w:pPr>
    <w:r>
      <w:rPr>
        <w:szCs w:val="20"/>
      </w:rPr>
      <w:t xml:space="preserve">PAGE </w:t>
    </w:r>
    <w:r>
      <w:rPr>
        <w:b w:val="0"/>
        <w:szCs w:val="20"/>
      </w:rPr>
      <w:fldChar w:fldCharType="begin"/>
    </w:r>
    <w:r>
      <w:rPr>
        <w:szCs w:val="20"/>
      </w:rPr>
      <w:instrText xml:space="preserve"> PAGE  \* Arabic  \* MERGEFORMAT </w:instrText>
    </w:r>
    <w:r>
      <w:rPr>
        <w:b w:val="0"/>
        <w:szCs w:val="20"/>
      </w:rPr>
      <w:fldChar w:fldCharType="separate"/>
    </w:r>
    <w:r w:rsidR="00B93E22">
      <w:rPr>
        <w:noProof/>
        <w:szCs w:val="20"/>
      </w:rPr>
      <w:t>3</w:t>
    </w:r>
    <w:r>
      <w:rPr>
        <w:b w:val="0"/>
        <w:szCs w:val="20"/>
      </w:rPr>
      <w:fldChar w:fldCharType="end"/>
    </w:r>
    <w:r>
      <w:rPr>
        <w:szCs w:val="20"/>
      </w:rPr>
      <w:t xml:space="preserve"> OF </w:t>
    </w:r>
    <w:r>
      <w:rPr>
        <w:b w:val="0"/>
        <w:szCs w:val="20"/>
      </w:rPr>
      <w:fldChar w:fldCharType="begin"/>
    </w:r>
    <w:r>
      <w:rPr>
        <w:szCs w:val="20"/>
      </w:rPr>
      <w:instrText xml:space="preserve"> NUMPAGES  \* Arabic  \* MERGEFORMAT </w:instrText>
    </w:r>
    <w:r>
      <w:rPr>
        <w:b w:val="0"/>
        <w:szCs w:val="20"/>
      </w:rPr>
      <w:fldChar w:fldCharType="separate"/>
    </w:r>
    <w:r w:rsidR="00B93E22">
      <w:rPr>
        <w:noProof/>
        <w:szCs w:val="20"/>
      </w:rPr>
      <w:t>11</w:t>
    </w:r>
    <w:r>
      <w:rPr>
        <w:b w:val="0"/>
        <w:szCs w:val="20"/>
      </w:rPr>
      <w:fldChar w:fldCharType="end"/>
    </w:r>
  </w:p>
  <w:p w14:paraId="248390F7" w14:textId="77777777" w:rsidR="00E57DDA" w:rsidRDefault="00E57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59BB" w14:textId="77777777" w:rsidR="00E82943" w:rsidRDefault="00E82943" w:rsidP="00E57DDA">
      <w:pPr>
        <w:spacing w:after="0" w:line="240" w:lineRule="auto"/>
      </w:pPr>
      <w:r>
        <w:separator/>
      </w:r>
    </w:p>
  </w:footnote>
  <w:footnote w:type="continuationSeparator" w:id="0">
    <w:p w14:paraId="1C1B945B" w14:textId="77777777" w:rsidR="00E82943" w:rsidRDefault="00E82943" w:rsidP="00E5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55"/>
    <w:multiLevelType w:val="multilevel"/>
    <w:tmpl w:val="C75A3C70"/>
    <w:styleLink w:val="JordiesClass"/>
    <w:lvl w:ilvl="0">
      <w:start w:val="1"/>
      <w:numFmt w:val="decimal"/>
      <w:lvlText w:val="%1)"/>
      <w:lvlJc w:val="left"/>
      <w:pPr>
        <w:tabs>
          <w:tab w:val="num" w:pos="144"/>
        </w:tabs>
        <w:ind w:left="0" w:firstLine="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D80C39"/>
    <w:multiLevelType w:val="hybridMultilevel"/>
    <w:tmpl w:val="09A2D496"/>
    <w:lvl w:ilvl="0" w:tplc="FFC60594">
      <w:start w:val="1"/>
      <w:numFmt w:val="decimal"/>
      <w:pStyle w:val="ListParaNoIndent"/>
      <w:lvlText w:val="%1."/>
      <w:lvlJc w:val="left"/>
      <w:pPr>
        <w:ind w:left="403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393" w:hanging="360"/>
      </w:pPr>
    </w:lvl>
    <w:lvl w:ilvl="2" w:tplc="0409001B">
      <w:start w:val="1"/>
      <w:numFmt w:val="lowerRoman"/>
      <w:lvlText w:val="%3."/>
      <w:lvlJc w:val="right"/>
      <w:pPr>
        <w:ind w:left="2113" w:hanging="180"/>
      </w:pPr>
    </w:lvl>
    <w:lvl w:ilvl="3" w:tplc="0409001B">
      <w:start w:val="1"/>
      <w:numFmt w:val="lowerRoman"/>
      <w:lvlText w:val="%4."/>
      <w:lvlJc w:val="right"/>
      <w:pPr>
        <w:ind w:left="2833" w:hanging="360"/>
      </w:pPr>
    </w:lvl>
    <w:lvl w:ilvl="4" w:tplc="04090019">
      <w:start w:val="1"/>
      <w:numFmt w:val="lowerLetter"/>
      <w:lvlText w:val="%5."/>
      <w:lvlJc w:val="left"/>
      <w:pPr>
        <w:ind w:left="3553" w:hanging="360"/>
      </w:pPr>
    </w:lvl>
    <w:lvl w:ilvl="5" w:tplc="0409001B">
      <w:start w:val="1"/>
      <w:numFmt w:val="lowerRoman"/>
      <w:lvlText w:val="%6."/>
      <w:lvlJc w:val="right"/>
      <w:pPr>
        <w:ind w:left="4273" w:hanging="180"/>
      </w:pPr>
    </w:lvl>
    <w:lvl w:ilvl="6" w:tplc="0409000F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050B19EF"/>
    <w:multiLevelType w:val="multilevel"/>
    <w:tmpl w:val="30E0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6E7F74"/>
    <w:multiLevelType w:val="multilevel"/>
    <w:tmpl w:val="F0A80EEE"/>
    <w:styleLink w:val="BigPaper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8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2.1"/>
      <w:lvlJc w:val="left"/>
      <w:pPr>
        <w:ind w:left="108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isLgl/>
      <w:suff w:val="space"/>
      <w:lvlText w:val="%3.1.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4" w15:restartNumberingAfterBreak="0">
    <w:nsid w:val="23BD3FAA"/>
    <w:multiLevelType w:val="multilevel"/>
    <w:tmpl w:val="FA5067AE"/>
    <w:styleLink w:val="Style2"/>
    <w:lvl w:ilvl="0">
      <w:start w:val="1"/>
      <w:numFmt w:val="decimal"/>
      <w:isLgl/>
      <w:suff w:val="space"/>
      <w:lvlText w:val="%1"/>
      <w:lvlJc w:val="left"/>
      <w:pPr>
        <w:ind w:left="360" w:hanging="360"/>
      </w:pPr>
      <w:rPr>
        <w:rFonts w:asciiTheme="majorHAnsi" w:hAnsiTheme="majorHAnsi" w:hint="default"/>
        <w:b/>
        <w:i w:val="0"/>
        <w:color w:val="auto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3CF3A9C"/>
    <w:multiLevelType w:val="multilevel"/>
    <w:tmpl w:val="A8206314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0" w:firstLine="0"/>
      </w:pPr>
      <w:rPr>
        <w:rFonts w:asciiTheme="majorHAnsi" w:hAnsiTheme="majorHAnsi" w:hint="default"/>
        <w:b/>
        <w:i w:val="0"/>
        <w:color w:val="auto"/>
        <w:sz w:val="28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DA"/>
    <w:rsid w:val="0001771C"/>
    <w:rsid w:val="00024E0A"/>
    <w:rsid w:val="00045BD4"/>
    <w:rsid w:val="00080EA7"/>
    <w:rsid w:val="00082EAF"/>
    <w:rsid w:val="00082F4B"/>
    <w:rsid w:val="00094268"/>
    <w:rsid w:val="000972EA"/>
    <w:rsid w:val="000A2F18"/>
    <w:rsid w:val="000B428E"/>
    <w:rsid w:val="000B648E"/>
    <w:rsid w:val="000C2BBB"/>
    <w:rsid w:val="000C367D"/>
    <w:rsid w:val="000D209F"/>
    <w:rsid w:val="00110796"/>
    <w:rsid w:val="001336A7"/>
    <w:rsid w:val="001354D7"/>
    <w:rsid w:val="00147F5A"/>
    <w:rsid w:val="001602FD"/>
    <w:rsid w:val="001757E4"/>
    <w:rsid w:val="00183812"/>
    <w:rsid w:val="001919CB"/>
    <w:rsid w:val="001A2170"/>
    <w:rsid w:val="001A41D7"/>
    <w:rsid w:val="001B5242"/>
    <w:rsid w:val="001D4442"/>
    <w:rsid w:val="001E2F1D"/>
    <w:rsid w:val="001F61EB"/>
    <w:rsid w:val="00223D17"/>
    <w:rsid w:val="00231243"/>
    <w:rsid w:val="00237F9D"/>
    <w:rsid w:val="002404C3"/>
    <w:rsid w:val="00241844"/>
    <w:rsid w:val="002469E5"/>
    <w:rsid w:val="00251645"/>
    <w:rsid w:val="0028682D"/>
    <w:rsid w:val="002958AA"/>
    <w:rsid w:val="002B12C8"/>
    <w:rsid w:val="002B1AF7"/>
    <w:rsid w:val="002B4E05"/>
    <w:rsid w:val="002B5F37"/>
    <w:rsid w:val="002E12DA"/>
    <w:rsid w:val="002F3CC9"/>
    <w:rsid w:val="00302AD4"/>
    <w:rsid w:val="00317D0A"/>
    <w:rsid w:val="00346D9E"/>
    <w:rsid w:val="00351DDB"/>
    <w:rsid w:val="00390E32"/>
    <w:rsid w:val="003A1BF4"/>
    <w:rsid w:val="003A36C9"/>
    <w:rsid w:val="003B2D6C"/>
    <w:rsid w:val="003C0226"/>
    <w:rsid w:val="003D5AF4"/>
    <w:rsid w:val="003E1CBE"/>
    <w:rsid w:val="00402886"/>
    <w:rsid w:val="00402AA7"/>
    <w:rsid w:val="00425C02"/>
    <w:rsid w:val="00460A2A"/>
    <w:rsid w:val="004627C4"/>
    <w:rsid w:val="00466E25"/>
    <w:rsid w:val="0046791C"/>
    <w:rsid w:val="00485397"/>
    <w:rsid w:val="0049232C"/>
    <w:rsid w:val="004C3E87"/>
    <w:rsid w:val="004E0C05"/>
    <w:rsid w:val="004E6F9A"/>
    <w:rsid w:val="00513E98"/>
    <w:rsid w:val="00527FF4"/>
    <w:rsid w:val="00550418"/>
    <w:rsid w:val="00562BC0"/>
    <w:rsid w:val="005637AD"/>
    <w:rsid w:val="0056525C"/>
    <w:rsid w:val="00585ACF"/>
    <w:rsid w:val="005B4FB4"/>
    <w:rsid w:val="005B55A2"/>
    <w:rsid w:val="005B72DF"/>
    <w:rsid w:val="005C045D"/>
    <w:rsid w:val="005C0961"/>
    <w:rsid w:val="005D2609"/>
    <w:rsid w:val="005D57AF"/>
    <w:rsid w:val="005F7DA1"/>
    <w:rsid w:val="00603B24"/>
    <w:rsid w:val="00605BF2"/>
    <w:rsid w:val="0061653F"/>
    <w:rsid w:val="00622AD4"/>
    <w:rsid w:val="00635901"/>
    <w:rsid w:val="0064023B"/>
    <w:rsid w:val="0064509B"/>
    <w:rsid w:val="006537C9"/>
    <w:rsid w:val="00653FAD"/>
    <w:rsid w:val="006833E1"/>
    <w:rsid w:val="006B0107"/>
    <w:rsid w:val="006B61DB"/>
    <w:rsid w:val="006B6476"/>
    <w:rsid w:val="006C4671"/>
    <w:rsid w:val="006E4C53"/>
    <w:rsid w:val="006F452E"/>
    <w:rsid w:val="007036BE"/>
    <w:rsid w:val="0070724C"/>
    <w:rsid w:val="00710DF1"/>
    <w:rsid w:val="00715379"/>
    <w:rsid w:val="00727788"/>
    <w:rsid w:val="007304F0"/>
    <w:rsid w:val="007410D9"/>
    <w:rsid w:val="00755E2C"/>
    <w:rsid w:val="007669ED"/>
    <w:rsid w:val="00773A7F"/>
    <w:rsid w:val="007756DA"/>
    <w:rsid w:val="00785C5A"/>
    <w:rsid w:val="00790BC8"/>
    <w:rsid w:val="00795150"/>
    <w:rsid w:val="007A47EB"/>
    <w:rsid w:val="007E2CE9"/>
    <w:rsid w:val="007F4A9B"/>
    <w:rsid w:val="00803021"/>
    <w:rsid w:val="00822F26"/>
    <w:rsid w:val="008239A5"/>
    <w:rsid w:val="00850E92"/>
    <w:rsid w:val="008513CE"/>
    <w:rsid w:val="008551FC"/>
    <w:rsid w:val="008621BE"/>
    <w:rsid w:val="00875045"/>
    <w:rsid w:val="008973E2"/>
    <w:rsid w:val="008A12C5"/>
    <w:rsid w:val="008B3A8C"/>
    <w:rsid w:val="008D1754"/>
    <w:rsid w:val="008D3529"/>
    <w:rsid w:val="008E0AD5"/>
    <w:rsid w:val="008E5576"/>
    <w:rsid w:val="00906E00"/>
    <w:rsid w:val="009072E0"/>
    <w:rsid w:val="00907663"/>
    <w:rsid w:val="00914347"/>
    <w:rsid w:val="00920081"/>
    <w:rsid w:val="00925ADE"/>
    <w:rsid w:val="00953C9A"/>
    <w:rsid w:val="009578B7"/>
    <w:rsid w:val="00964838"/>
    <w:rsid w:val="009819F9"/>
    <w:rsid w:val="0099021D"/>
    <w:rsid w:val="00992305"/>
    <w:rsid w:val="00993028"/>
    <w:rsid w:val="00995D31"/>
    <w:rsid w:val="009C0069"/>
    <w:rsid w:val="009C3560"/>
    <w:rsid w:val="009D4EA0"/>
    <w:rsid w:val="009D5947"/>
    <w:rsid w:val="009E1BE5"/>
    <w:rsid w:val="009E4B5F"/>
    <w:rsid w:val="009E5EC7"/>
    <w:rsid w:val="009E6BAA"/>
    <w:rsid w:val="009F3820"/>
    <w:rsid w:val="009F7BF5"/>
    <w:rsid w:val="00A034E6"/>
    <w:rsid w:val="00A06C30"/>
    <w:rsid w:val="00A13E99"/>
    <w:rsid w:val="00A327ED"/>
    <w:rsid w:val="00A42E97"/>
    <w:rsid w:val="00A6228D"/>
    <w:rsid w:val="00A65A5A"/>
    <w:rsid w:val="00A70BB0"/>
    <w:rsid w:val="00A770EE"/>
    <w:rsid w:val="00A87407"/>
    <w:rsid w:val="00A87855"/>
    <w:rsid w:val="00AA5246"/>
    <w:rsid w:val="00AD7169"/>
    <w:rsid w:val="00AF6A0F"/>
    <w:rsid w:val="00B002AB"/>
    <w:rsid w:val="00B03C05"/>
    <w:rsid w:val="00B15F6A"/>
    <w:rsid w:val="00B4282E"/>
    <w:rsid w:val="00B532B0"/>
    <w:rsid w:val="00B718E5"/>
    <w:rsid w:val="00B81FD9"/>
    <w:rsid w:val="00B93E22"/>
    <w:rsid w:val="00BC5962"/>
    <w:rsid w:val="00BC64B8"/>
    <w:rsid w:val="00BD054B"/>
    <w:rsid w:val="00BE443D"/>
    <w:rsid w:val="00BE5A7B"/>
    <w:rsid w:val="00BF3489"/>
    <w:rsid w:val="00BF3FC4"/>
    <w:rsid w:val="00C01992"/>
    <w:rsid w:val="00C077FE"/>
    <w:rsid w:val="00C07D28"/>
    <w:rsid w:val="00C276B9"/>
    <w:rsid w:val="00C354EB"/>
    <w:rsid w:val="00C45932"/>
    <w:rsid w:val="00C47579"/>
    <w:rsid w:val="00C528AE"/>
    <w:rsid w:val="00C6002C"/>
    <w:rsid w:val="00C64C03"/>
    <w:rsid w:val="00C6586B"/>
    <w:rsid w:val="00C94E00"/>
    <w:rsid w:val="00C9598D"/>
    <w:rsid w:val="00C9653B"/>
    <w:rsid w:val="00CA0FB9"/>
    <w:rsid w:val="00CA472A"/>
    <w:rsid w:val="00CC1D7B"/>
    <w:rsid w:val="00CD4F49"/>
    <w:rsid w:val="00CD7E88"/>
    <w:rsid w:val="00CE0689"/>
    <w:rsid w:val="00CF3035"/>
    <w:rsid w:val="00D14159"/>
    <w:rsid w:val="00D2287D"/>
    <w:rsid w:val="00D6099F"/>
    <w:rsid w:val="00D729F6"/>
    <w:rsid w:val="00D87D71"/>
    <w:rsid w:val="00DA149A"/>
    <w:rsid w:val="00DC5CA5"/>
    <w:rsid w:val="00DD4ABE"/>
    <w:rsid w:val="00DD4F54"/>
    <w:rsid w:val="00DE2733"/>
    <w:rsid w:val="00DF09C5"/>
    <w:rsid w:val="00E14F08"/>
    <w:rsid w:val="00E33741"/>
    <w:rsid w:val="00E37225"/>
    <w:rsid w:val="00E467CF"/>
    <w:rsid w:val="00E51163"/>
    <w:rsid w:val="00E57DDA"/>
    <w:rsid w:val="00E73523"/>
    <w:rsid w:val="00E82943"/>
    <w:rsid w:val="00E84C78"/>
    <w:rsid w:val="00EA130D"/>
    <w:rsid w:val="00EA5CD6"/>
    <w:rsid w:val="00EB2917"/>
    <w:rsid w:val="00EB29F1"/>
    <w:rsid w:val="00EB586B"/>
    <w:rsid w:val="00EB7171"/>
    <w:rsid w:val="00EB7321"/>
    <w:rsid w:val="00EC1EC3"/>
    <w:rsid w:val="00ED5C79"/>
    <w:rsid w:val="00ED6A59"/>
    <w:rsid w:val="00EF21F0"/>
    <w:rsid w:val="00EF620B"/>
    <w:rsid w:val="00F02F85"/>
    <w:rsid w:val="00F11A4B"/>
    <w:rsid w:val="00F23056"/>
    <w:rsid w:val="00F27487"/>
    <w:rsid w:val="00F303FA"/>
    <w:rsid w:val="00F3169F"/>
    <w:rsid w:val="00F35A8E"/>
    <w:rsid w:val="00F37B19"/>
    <w:rsid w:val="00F420A9"/>
    <w:rsid w:val="00F42A78"/>
    <w:rsid w:val="00F4428D"/>
    <w:rsid w:val="00F5779F"/>
    <w:rsid w:val="00F60D01"/>
    <w:rsid w:val="00FA0929"/>
    <w:rsid w:val="00FB3802"/>
    <w:rsid w:val="00FC14AD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FF9F"/>
  <w15:chartTrackingRefBased/>
  <w15:docId w15:val="{A1E98733-2D4D-4A57-839C-75A83A8F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4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7DDA"/>
  </w:style>
  <w:style w:type="paragraph" w:styleId="Heading1">
    <w:name w:val="heading 1"/>
    <w:basedOn w:val="Normal"/>
    <w:link w:val="Heading1Char"/>
    <w:uiPriority w:val="3"/>
    <w:qFormat/>
    <w:rsid w:val="002404C3"/>
    <w:pPr>
      <w:keepNext/>
      <w:keepLines/>
      <w:numPr>
        <w:numId w:val="5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4"/>
    <w:qFormat/>
    <w:rsid w:val="002404C3"/>
    <w:pPr>
      <w:keepNext/>
      <w:numPr>
        <w:ilvl w:val="1"/>
        <w:numId w:val="5"/>
      </w:numPr>
      <w:spacing w:before="240" w:after="24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link w:val="Heading3Char"/>
    <w:uiPriority w:val="5"/>
    <w:qFormat/>
    <w:rsid w:val="002404C3"/>
    <w:pPr>
      <w:keepNext/>
      <w:numPr>
        <w:ilvl w:val="2"/>
        <w:numId w:val="6"/>
      </w:numPr>
      <w:spacing w:before="240" w:after="240" w:line="240" w:lineRule="auto"/>
      <w:ind w:firstLine="0"/>
      <w:jc w:val="center"/>
      <w:outlineLvl w:val="2"/>
    </w:pPr>
    <w:rPr>
      <w:rFonts w:eastAsiaTheme="majorEastAsia" w:cstheme="majorBidi"/>
      <w:b/>
      <w:u w:val="single"/>
    </w:rPr>
  </w:style>
  <w:style w:type="paragraph" w:styleId="Heading4">
    <w:name w:val="heading 4"/>
    <w:basedOn w:val="Normal"/>
    <w:link w:val="Heading4Char"/>
    <w:autoRedefine/>
    <w:uiPriority w:val="6"/>
    <w:qFormat/>
    <w:rsid w:val="008D3529"/>
    <w:pPr>
      <w:keepNext/>
      <w:keepLines/>
      <w:framePr w:wrap="notBeside" w:hAnchor="text"/>
      <w:spacing w:before="40"/>
      <w:jc w:val="center"/>
      <w:outlineLvl w:val="3"/>
    </w:pPr>
    <w:rPr>
      <w:rFonts w:asciiTheme="majorHAnsi" w:eastAsiaTheme="majorEastAsia" w:hAnsiTheme="majorHAnsi" w:cstheme="majorBidi"/>
      <w:b/>
      <w:iCs/>
      <w:u w:val="single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D3529"/>
    <w:pPr>
      <w:keepNext/>
      <w:keepLines/>
      <w:framePr w:wrap="notBeside" w:hAnchor="text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"/>
    <w:qFormat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D5AF4"/>
    <w:pPr>
      <w:keepLines/>
      <w:framePr w:wrap="notBeside" w:hAnchor="text"/>
      <w:spacing w:after="120" w:line="240" w:lineRule="auto"/>
      <w:ind w:left="360" w:hanging="360"/>
    </w:pPr>
    <w:rPr>
      <w:sz w:val="2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5AF4"/>
    <w:rPr>
      <w:sz w:val="28"/>
    </w:rPr>
  </w:style>
  <w:style w:type="character" w:styleId="EndnoteReference">
    <w:name w:val="endnote reference"/>
    <w:basedOn w:val="DefaultParagraphFont"/>
    <w:uiPriority w:val="14"/>
    <w:qFormat/>
    <w:rsid w:val="00F11A4B"/>
    <w:rPr>
      <w:rFonts w:ascii="Times New Roman" w:hAnsi="Times New Roman"/>
      <w:b/>
      <w:color w:val="auto"/>
      <w:sz w:val="28"/>
      <w:vertAlign w:val="superscript"/>
    </w:rPr>
  </w:style>
  <w:style w:type="table" w:styleId="TableGrid">
    <w:name w:val="Table Grid"/>
    <w:basedOn w:val="TableNormal"/>
    <w:uiPriority w:val="59"/>
    <w:rsid w:val="008D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Quote">
    <w:name w:val="Legal Quote"/>
    <w:basedOn w:val="Normal"/>
    <w:uiPriority w:val="1"/>
    <w:qFormat/>
    <w:rsid w:val="008D3529"/>
    <w:pPr>
      <w:autoSpaceDE w:val="0"/>
      <w:autoSpaceDN w:val="0"/>
      <w:adjustRightInd w:val="0"/>
      <w:spacing w:after="0" w:line="240" w:lineRule="auto"/>
      <w:ind w:left="720" w:right="720" w:firstLine="0"/>
      <w:jc w:val="both"/>
    </w:pPr>
    <w:rPr>
      <w:rFonts w:eastAsiaTheme="minorEastAsia"/>
    </w:rPr>
  </w:style>
  <w:style w:type="paragraph" w:customStyle="1" w:styleId="TableParagraph">
    <w:name w:val="Table Paragraph"/>
    <w:basedOn w:val="Normal"/>
    <w:autoRedefine/>
    <w:uiPriority w:val="7"/>
    <w:qFormat/>
    <w:rsid w:val="008D3529"/>
    <w:pPr>
      <w:keepNext/>
      <w:keepLines/>
      <w:framePr w:wrap="notBeside" w:hAnchor="text"/>
      <w:spacing w:after="0" w:line="240" w:lineRule="auto"/>
    </w:pPr>
  </w:style>
  <w:style w:type="paragraph" w:customStyle="1" w:styleId="Style1">
    <w:name w:val="Style1"/>
    <w:basedOn w:val="Normal"/>
    <w:autoRedefine/>
    <w:uiPriority w:val="24"/>
    <w:qFormat/>
    <w:rsid w:val="008D3529"/>
    <w:pPr>
      <w:framePr w:wrap="notBeside" w:hAnchor="text"/>
    </w:pPr>
    <w:rPr>
      <w:position w:val="9"/>
      <w:sz w:val="20"/>
    </w:rPr>
  </w:style>
  <w:style w:type="paragraph" w:customStyle="1" w:styleId="Footnote">
    <w:name w:val="Footnote"/>
    <w:basedOn w:val="Normal"/>
    <w:autoRedefine/>
    <w:uiPriority w:val="1"/>
    <w:qFormat/>
    <w:rsid w:val="008D3529"/>
    <w:pPr>
      <w:keepLines/>
      <w:framePr w:wrap="notBeside" w:hAnchor="text"/>
    </w:pPr>
    <w:rPr>
      <w:sz w:val="20"/>
    </w:rPr>
  </w:style>
  <w:style w:type="numbering" w:customStyle="1" w:styleId="JordiesClass">
    <w:name w:val="Jordie's Class"/>
    <w:uiPriority w:val="99"/>
    <w:rsid w:val="008D3529"/>
    <w:pPr>
      <w:numPr>
        <w:numId w:val="1"/>
      </w:numPr>
    </w:pPr>
  </w:style>
  <w:style w:type="paragraph" w:customStyle="1" w:styleId="17">
    <w:name w:val="_17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16">
    <w:name w:val="_16"/>
    <w:uiPriority w:val="99"/>
    <w:rsid w:val="008D352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eastAsiaTheme="minorEastAsia"/>
    </w:rPr>
  </w:style>
  <w:style w:type="paragraph" w:customStyle="1" w:styleId="15">
    <w:name w:val="_15"/>
    <w:uiPriority w:val="99"/>
    <w:rsid w:val="008D352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eastAsiaTheme="minorEastAsia"/>
    </w:rPr>
  </w:style>
  <w:style w:type="paragraph" w:customStyle="1" w:styleId="14">
    <w:name w:val="_14"/>
    <w:uiPriority w:val="99"/>
    <w:rsid w:val="008D352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eastAsiaTheme="minorEastAsia"/>
    </w:rPr>
  </w:style>
  <w:style w:type="paragraph" w:customStyle="1" w:styleId="13">
    <w:name w:val="_13"/>
    <w:uiPriority w:val="99"/>
    <w:rsid w:val="008D352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eastAsiaTheme="minorEastAsia"/>
    </w:rPr>
  </w:style>
  <w:style w:type="paragraph" w:customStyle="1" w:styleId="12">
    <w:name w:val="_12"/>
    <w:uiPriority w:val="99"/>
    <w:rsid w:val="008D352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eastAsiaTheme="minorEastAsia"/>
    </w:rPr>
  </w:style>
  <w:style w:type="paragraph" w:customStyle="1" w:styleId="11">
    <w:name w:val="_11"/>
    <w:uiPriority w:val="99"/>
    <w:rsid w:val="008D35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eastAsiaTheme="minorEastAsia"/>
    </w:rPr>
  </w:style>
  <w:style w:type="paragraph" w:customStyle="1" w:styleId="10">
    <w:name w:val="_10"/>
    <w:uiPriority w:val="99"/>
    <w:rsid w:val="008D352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eastAsiaTheme="minorEastAsia"/>
    </w:rPr>
  </w:style>
  <w:style w:type="paragraph" w:customStyle="1" w:styleId="Level9">
    <w:name w:val="Level 9"/>
    <w:uiPriority w:val="99"/>
    <w:rsid w:val="008D3529"/>
    <w:pPr>
      <w:widowControl w:val="0"/>
      <w:autoSpaceDE w:val="0"/>
      <w:autoSpaceDN w:val="0"/>
      <w:adjustRightInd w:val="0"/>
      <w:ind w:left="-1440"/>
      <w:jc w:val="both"/>
    </w:pPr>
    <w:rPr>
      <w:rFonts w:eastAsiaTheme="minorEastAsia"/>
      <w:b/>
      <w:bCs/>
    </w:rPr>
  </w:style>
  <w:style w:type="paragraph" w:customStyle="1" w:styleId="26">
    <w:name w:val="_26"/>
    <w:uiPriority w:val="99"/>
    <w:rsid w:val="008D352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25">
    <w:name w:val="_25"/>
    <w:uiPriority w:val="99"/>
    <w:rsid w:val="008D352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eastAsiaTheme="minorEastAsia"/>
    </w:rPr>
  </w:style>
  <w:style w:type="paragraph" w:customStyle="1" w:styleId="24">
    <w:name w:val="_24"/>
    <w:uiPriority w:val="99"/>
    <w:rsid w:val="008D352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eastAsiaTheme="minorEastAsia"/>
    </w:rPr>
  </w:style>
  <w:style w:type="paragraph" w:customStyle="1" w:styleId="23">
    <w:name w:val="_23"/>
    <w:uiPriority w:val="99"/>
    <w:rsid w:val="008D352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eastAsiaTheme="minorEastAsia"/>
    </w:rPr>
  </w:style>
  <w:style w:type="paragraph" w:customStyle="1" w:styleId="22">
    <w:name w:val="_22"/>
    <w:uiPriority w:val="99"/>
    <w:rsid w:val="008D352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eastAsiaTheme="minorEastAsia"/>
    </w:rPr>
  </w:style>
  <w:style w:type="paragraph" w:customStyle="1" w:styleId="21">
    <w:name w:val="_21"/>
    <w:uiPriority w:val="99"/>
    <w:rsid w:val="008D352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eastAsiaTheme="minorEastAsia"/>
    </w:rPr>
  </w:style>
  <w:style w:type="paragraph" w:customStyle="1" w:styleId="20">
    <w:name w:val="_20"/>
    <w:uiPriority w:val="99"/>
    <w:rsid w:val="008D35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eastAsiaTheme="minorEastAsia"/>
    </w:rPr>
  </w:style>
  <w:style w:type="paragraph" w:customStyle="1" w:styleId="19">
    <w:name w:val="_19"/>
    <w:uiPriority w:val="99"/>
    <w:rsid w:val="008D352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eastAsiaTheme="minorEastAsia"/>
    </w:rPr>
  </w:style>
  <w:style w:type="paragraph" w:customStyle="1" w:styleId="18">
    <w:name w:val="_18"/>
    <w:uiPriority w:val="99"/>
    <w:rsid w:val="008D352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eastAsiaTheme="minorEastAsia"/>
    </w:rPr>
  </w:style>
  <w:style w:type="paragraph" w:customStyle="1" w:styleId="9">
    <w:name w:val="_9"/>
    <w:uiPriority w:val="99"/>
    <w:rsid w:val="008D352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eastAsiaTheme="minorEastAsia"/>
    </w:rPr>
  </w:style>
  <w:style w:type="paragraph" w:customStyle="1" w:styleId="8">
    <w:name w:val="_8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7">
    <w:name w:val="_7"/>
    <w:uiPriority w:val="99"/>
    <w:rsid w:val="008D352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rFonts w:eastAsiaTheme="minorEastAsia"/>
    </w:rPr>
  </w:style>
  <w:style w:type="paragraph" w:customStyle="1" w:styleId="6">
    <w:name w:val="_6"/>
    <w:uiPriority w:val="99"/>
    <w:rsid w:val="008D352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eastAsiaTheme="minorEastAsia"/>
    </w:rPr>
  </w:style>
  <w:style w:type="paragraph" w:customStyle="1" w:styleId="5">
    <w:name w:val="_5"/>
    <w:uiPriority w:val="99"/>
    <w:rsid w:val="008D352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eastAsiaTheme="minorEastAsia"/>
    </w:rPr>
  </w:style>
  <w:style w:type="paragraph" w:customStyle="1" w:styleId="4">
    <w:name w:val="_4"/>
    <w:uiPriority w:val="99"/>
    <w:rsid w:val="008D352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eastAsiaTheme="minorEastAsia"/>
    </w:rPr>
  </w:style>
  <w:style w:type="paragraph" w:customStyle="1" w:styleId="3">
    <w:name w:val="_3"/>
    <w:uiPriority w:val="99"/>
    <w:rsid w:val="008D352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eastAsiaTheme="minorEastAsia"/>
    </w:rPr>
  </w:style>
  <w:style w:type="paragraph" w:customStyle="1" w:styleId="2">
    <w:name w:val="_2"/>
    <w:uiPriority w:val="99"/>
    <w:rsid w:val="008D35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eastAsiaTheme="minorEastAsia"/>
    </w:rPr>
  </w:style>
  <w:style w:type="paragraph" w:customStyle="1" w:styleId="1">
    <w:name w:val="_1"/>
    <w:uiPriority w:val="99"/>
    <w:rsid w:val="008D352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eastAsiaTheme="minorEastAsia"/>
    </w:rPr>
  </w:style>
  <w:style w:type="paragraph" w:customStyle="1" w:styleId="a">
    <w:name w:val="_"/>
    <w:uiPriority w:val="99"/>
    <w:rsid w:val="008D352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eastAsiaTheme="minorEastAsia"/>
    </w:rPr>
  </w:style>
  <w:style w:type="paragraph" w:customStyle="1" w:styleId="DefinitionT">
    <w:name w:val="Definition T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DefinitionL">
    <w:name w:val="Definition L"/>
    <w:uiPriority w:val="99"/>
    <w:rsid w:val="008D352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eastAsiaTheme="minorEastAsia"/>
    </w:rPr>
  </w:style>
  <w:style w:type="character" w:customStyle="1" w:styleId="Definition">
    <w:name w:val="Definition"/>
    <w:uiPriority w:val="99"/>
    <w:rsid w:val="008D3529"/>
    <w:rPr>
      <w:i/>
      <w:iCs/>
    </w:rPr>
  </w:style>
  <w:style w:type="paragraph" w:customStyle="1" w:styleId="H1">
    <w:name w:val="H1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48"/>
      <w:szCs w:val="48"/>
    </w:rPr>
  </w:style>
  <w:style w:type="paragraph" w:customStyle="1" w:styleId="H2">
    <w:name w:val="H2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36"/>
      <w:szCs w:val="36"/>
    </w:rPr>
  </w:style>
  <w:style w:type="paragraph" w:customStyle="1" w:styleId="H3">
    <w:name w:val="H3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28"/>
      <w:szCs w:val="28"/>
    </w:rPr>
  </w:style>
  <w:style w:type="paragraph" w:customStyle="1" w:styleId="H4">
    <w:name w:val="H4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</w:rPr>
  </w:style>
  <w:style w:type="paragraph" w:customStyle="1" w:styleId="H5">
    <w:name w:val="H5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20"/>
      <w:szCs w:val="20"/>
    </w:rPr>
  </w:style>
  <w:style w:type="paragraph" w:customStyle="1" w:styleId="H6">
    <w:name w:val="H6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b/>
      <w:bCs/>
      <w:sz w:val="16"/>
      <w:szCs w:val="16"/>
    </w:rPr>
  </w:style>
  <w:style w:type="paragraph" w:customStyle="1" w:styleId="Address">
    <w:name w:val="Address"/>
    <w:uiPriority w:val="99"/>
    <w:rsid w:val="008D35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Theme="minorEastAsia"/>
      <w:i/>
      <w:iCs/>
    </w:rPr>
  </w:style>
  <w:style w:type="paragraph" w:customStyle="1" w:styleId="Blockquote">
    <w:name w:val="Blockquote"/>
    <w:uiPriority w:val="99"/>
    <w:rsid w:val="008D352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eastAsiaTheme="minorEastAsia"/>
    </w:rPr>
  </w:style>
  <w:style w:type="character" w:customStyle="1" w:styleId="CITE">
    <w:name w:val="CITE"/>
    <w:uiPriority w:val="99"/>
    <w:rsid w:val="008D3529"/>
    <w:rPr>
      <w:i/>
      <w:iCs/>
    </w:rPr>
  </w:style>
  <w:style w:type="character" w:customStyle="1" w:styleId="CODE">
    <w:name w:val="CODE"/>
    <w:uiPriority w:val="99"/>
    <w:rsid w:val="008D3529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uiPriority w:val="99"/>
    <w:rsid w:val="008D3529"/>
    <w:rPr>
      <w:color w:val="800080"/>
      <w:u w:val="single"/>
    </w:rPr>
  </w:style>
  <w:style w:type="character" w:customStyle="1" w:styleId="Keyboard">
    <w:name w:val="Keyboard"/>
    <w:uiPriority w:val="99"/>
    <w:rsid w:val="008D352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8D352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8D352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8D352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8D3529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8D352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8D3529"/>
    <w:rPr>
      <w:i/>
      <w:iCs/>
    </w:rPr>
  </w:style>
  <w:style w:type="character" w:customStyle="1" w:styleId="HTMLMarkup">
    <w:name w:val="HTML Markup"/>
    <w:uiPriority w:val="99"/>
    <w:rsid w:val="008D3529"/>
    <w:rPr>
      <w:vanish/>
      <w:color w:val="FF0000"/>
    </w:rPr>
  </w:style>
  <w:style w:type="character" w:customStyle="1" w:styleId="Comment">
    <w:name w:val="Comment"/>
    <w:uiPriority w:val="99"/>
    <w:rsid w:val="008D3529"/>
  </w:style>
  <w:style w:type="character" w:customStyle="1" w:styleId="DefaultPara">
    <w:name w:val="Default Para"/>
    <w:uiPriority w:val="99"/>
    <w:rsid w:val="008D3529"/>
  </w:style>
  <w:style w:type="character" w:customStyle="1" w:styleId="cosearchterm">
    <w:name w:val="co_searchterm"/>
    <w:basedOn w:val="DefaultParagraphFont"/>
    <w:uiPriority w:val="99"/>
    <w:rsid w:val="008D3529"/>
  </w:style>
  <w:style w:type="character" w:customStyle="1" w:styleId="costarpage">
    <w:name w:val="co_starpage"/>
    <w:basedOn w:val="DefaultParagraphFont"/>
    <w:uiPriority w:val="99"/>
    <w:rsid w:val="008D3529"/>
  </w:style>
  <w:style w:type="character" w:customStyle="1" w:styleId="counderline">
    <w:name w:val="co_underline"/>
    <w:basedOn w:val="DefaultParagraphFont"/>
    <w:uiPriority w:val="99"/>
    <w:rsid w:val="008D3529"/>
  </w:style>
  <w:style w:type="paragraph" w:customStyle="1" w:styleId="ListParaNoIndent">
    <w:name w:val="List Para No Indent"/>
    <w:basedOn w:val="ListParagraph"/>
    <w:link w:val="ListParaNoIndentChar"/>
    <w:uiPriority w:val="2"/>
    <w:qFormat/>
    <w:rsid w:val="008551FC"/>
    <w:pPr>
      <w:numPr>
        <w:numId w:val="7"/>
      </w:numPr>
      <w:tabs>
        <w:tab w:val="left" w:pos="43"/>
        <w:tab w:val="left" w:pos="432"/>
      </w:tabs>
    </w:pPr>
    <w:rPr>
      <w:sz w:val="28"/>
    </w:rPr>
  </w:style>
  <w:style w:type="character" w:customStyle="1" w:styleId="ListParaNoIndentChar">
    <w:name w:val="List Para No Indent Char"/>
    <w:basedOn w:val="ListParagraphChar"/>
    <w:link w:val="ListParaNoIndent"/>
    <w:uiPriority w:val="2"/>
    <w:rsid w:val="008551FC"/>
    <w:rPr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3529"/>
    <w:pPr>
      <w:ind w:left="432" w:hanging="432"/>
    </w:pPr>
  </w:style>
  <w:style w:type="paragraph" w:customStyle="1" w:styleId="endnotetex1">
    <w:name w:val="endnote tex1"/>
    <w:basedOn w:val="Normal"/>
    <w:qFormat/>
    <w:rsid w:val="008D3529"/>
    <w:pPr>
      <w:widowControl w:val="0"/>
      <w:spacing w:after="0" w:line="240" w:lineRule="auto"/>
      <w:ind w:left="360" w:hanging="360"/>
    </w:pPr>
    <w:rPr>
      <w:rFonts w:eastAsia="Times New Roman"/>
      <w:szCs w:val="20"/>
    </w:rPr>
  </w:style>
  <w:style w:type="character" w:customStyle="1" w:styleId="cohighlight">
    <w:name w:val="co_highlight"/>
    <w:rsid w:val="008D3529"/>
    <w:rPr>
      <w:rFonts w:cs="Times New Roman"/>
    </w:rPr>
  </w:style>
  <w:style w:type="numbering" w:customStyle="1" w:styleId="BigPaper">
    <w:name w:val="Big Paper"/>
    <w:uiPriority w:val="99"/>
    <w:rsid w:val="008D3529"/>
    <w:pPr>
      <w:numPr>
        <w:numId w:val="3"/>
      </w:numPr>
    </w:pPr>
  </w:style>
  <w:style w:type="numbering" w:customStyle="1" w:styleId="Style2">
    <w:name w:val="Style2"/>
    <w:uiPriority w:val="99"/>
    <w:rsid w:val="008D3529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3"/>
    <w:rsid w:val="008D3529"/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8D3529"/>
    <w:rPr>
      <w:rFonts w:eastAsiaTheme="majorEastAsia" w:cstheme="majorBidi"/>
      <w:b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5"/>
    <w:rsid w:val="002404C3"/>
    <w:rPr>
      <w:rFonts w:eastAsiaTheme="majorEastAsia" w:cstheme="majorBidi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6"/>
    <w:rsid w:val="008D3529"/>
    <w:rPr>
      <w:rFonts w:asciiTheme="majorHAnsi" w:eastAsiaTheme="majorEastAsia" w:hAnsiTheme="majorHAnsi" w:cstheme="majorBidi"/>
      <w:b/>
      <w:iCs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29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8D3529"/>
    <w:pPr>
      <w:tabs>
        <w:tab w:val="left" w:pos="1440"/>
        <w:tab w:val="right" w:leader="dot" w:pos="9350"/>
      </w:tabs>
      <w:spacing w:before="120" w:after="120" w:line="240" w:lineRule="auto"/>
      <w:ind w:left="432" w:hanging="432"/>
    </w:pPr>
    <w:rPr>
      <w:rFonts w:cstheme="minorHAnsi"/>
      <w:b/>
      <w:bCs/>
      <w:caps/>
      <w:noProof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8D3529"/>
    <w:pPr>
      <w:spacing w:after="80" w:line="240" w:lineRule="auto"/>
      <w:ind w:left="288" w:firstLine="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uiPriority w:val="39"/>
    <w:unhideWhenUsed/>
    <w:qFormat/>
    <w:rsid w:val="008D3529"/>
    <w:pPr>
      <w:spacing w:after="80" w:line="240" w:lineRule="auto"/>
      <w:ind w:left="1440" w:hanging="720"/>
    </w:pPr>
    <w:rPr>
      <w:rFonts w:cstheme="minorHAnsi"/>
      <w:iCs/>
      <w:szCs w:val="20"/>
    </w:rPr>
  </w:style>
  <w:style w:type="paragraph" w:styleId="TOC4">
    <w:name w:val="toc 4"/>
    <w:basedOn w:val="Normal"/>
    <w:next w:val="Normal"/>
    <w:uiPriority w:val="39"/>
    <w:unhideWhenUsed/>
    <w:qFormat/>
    <w:rsid w:val="008D3529"/>
    <w:pPr>
      <w:spacing w:after="120" w:line="240" w:lineRule="auto"/>
      <w:ind w:left="720"/>
    </w:pPr>
    <w:rPr>
      <w:rFonts w:cs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3529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3529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3529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3529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3529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529"/>
    <w:pPr>
      <w:framePr w:wrap="notBeside" w:hAnchor="text"/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52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29"/>
    <w:pPr>
      <w:framePr w:wrap="notBeside" w:hAnchor="tex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2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529"/>
    <w:pPr>
      <w:framePr w:wrap="notBeside" w:hAnchor="text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2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8D3529"/>
    <w:pPr>
      <w:keepLines/>
      <w:spacing w:after="0" w:line="240" w:lineRule="auto"/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3529"/>
    <w:rPr>
      <w:rFonts w:cs="Times New Roman"/>
      <w:b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D35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3529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529"/>
    <w:pPr>
      <w:framePr w:wrap="notBeside" w:hAnchor="tex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52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qFormat/>
    <w:rsid w:val="008D3529"/>
    <w:rPr>
      <w:b/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8D3529"/>
    <w:rPr>
      <w:b/>
      <w:bCs/>
    </w:rPr>
  </w:style>
  <w:style w:type="character" w:styleId="Emphasis">
    <w:name w:val="Emphasis"/>
    <w:basedOn w:val="DefaultParagraphFont"/>
    <w:uiPriority w:val="20"/>
    <w:qFormat/>
    <w:rsid w:val="008D352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3529"/>
    <w:pPr>
      <w:spacing w:before="100" w:beforeAutospacing="1" w:afterAutospacing="1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29"/>
    <w:pPr>
      <w:framePr w:wrap="notBesid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2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8D3529"/>
    <w:pPr>
      <w:framePr w:wrap="notBeside" w:hAnchor="text"/>
      <w:pBdr>
        <w:top w:val="single" w:sz="12" w:space="1" w:color="auto"/>
        <w:left w:val="single" w:sz="12" w:space="2" w:color="auto"/>
        <w:bottom w:val="single" w:sz="12" w:space="1" w:color="auto"/>
        <w:right w:val="single" w:sz="12" w:space="2" w:color="auto"/>
      </w:pBdr>
      <w:spacing w:after="0" w:line="240" w:lineRule="auto"/>
    </w:pPr>
    <w:rPr>
      <w:rFonts w:ascii="Tahoma" w:eastAsia="Times New Roman" w:hAnsi="Tahoma" w:cs="Tahoma"/>
      <w:sz w:val="2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529"/>
    <w:rPr>
      <w:rFonts w:ascii="Tahoma" w:eastAsia="Times New Roman" w:hAnsi="Tahoma" w:cs="Tahoma"/>
      <w:sz w:val="28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529"/>
    <w:rPr>
      <w:szCs w:val="24"/>
    </w:rPr>
  </w:style>
  <w:style w:type="character" w:styleId="SubtleEmphasis">
    <w:name w:val="Subtle Emphasis"/>
    <w:basedOn w:val="DefaultParagraphFont"/>
    <w:uiPriority w:val="19"/>
    <w:qFormat/>
    <w:rsid w:val="008D3529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8D3529"/>
    <w:pPr>
      <w:spacing w:after="0" w:line="259" w:lineRule="auto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0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7D6BB1C4EC44BAACBBFCD008AEAC" ma:contentTypeVersion="13" ma:contentTypeDescription="Create a new document." ma:contentTypeScope="" ma:versionID="c8679f4120ad362456fda58eefbf1152">
  <xsd:schema xmlns:xsd="http://www.w3.org/2001/XMLSchema" xmlns:xs="http://www.w3.org/2001/XMLSchema" xmlns:p="http://schemas.microsoft.com/office/2006/metadata/properties" xmlns:ns3="3fdadf8b-8c96-4554-8809-9b2c0141a81f" xmlns:ns4="c1298398-b904-4039-a78e-362c38d58e62" targetNamespace="http://schemas.microsoft.com/office/2006/metadata/properties" ma:root="true" ma:fieldsID="edbb657ee7a211ad2f99f0321349dbe5" ns3:_="" ns4:_="">
    <xsd:import namespace="3fdadf8b-8c96-4554-8809-9b2c0141a81f"/>
    <xsd:import namespace="c1298398-b904-4039-a78e-362c38d58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df8b-8c96-4554-8809-9b2c0141a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98398-b904-4039-a78e-362c38d58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5DC96-8785-4222-9012-C70A6BC72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109E1-A2B2-4994-A73B-DDFB3983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adf8b-8c96-4554-8809-9b2c0141a81f"/>
    <ds:schemaRef ds:uri="c1298398-b904-4039-a78e-362c38d58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D7681-9C59-436D-9CAF-57124B2D0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DDF6E-AD0E-4BD1-BC94-B0866007C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Padgett</dc:creator>
  <cp:keywords/>
  <dc:description/>
  <cp:lastModifiedBy>Wade Padgett</cp:lastModifiedBy>
  <cp:revision>2</cp:revision>
  <dcterms:created xsi:type="dcterms:W3CDTF">2022-01-17T20:54:00Z</dcterms:created>
  <dcterms:modified xsi:type="dcterms:W3CDTF">2022-01-17T20:54:00Z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0x010100DAD27D6BB1C4EC44BAACBBFCD008AEAC</vt:lpwstr>
  </property>
</Properties>
</file>