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F160" w14:textId="020762C0" w:rsidR="000671B0" w:rsidRDefault="000671B0" w:rsidP="00865D80">
      <w:pPr>
        <w:jc w:val="center"/>
        <w:rPr>
          <w:rFonts w:ascii="Times New Roman" w:hAnsi="Times New Roman"/>
          <w:b/>
          <w:bCs/>
          <w:sz w:val="24"/>
          <w:szCs w:val="24"/>
        </w:rPr>
      </w:pPr>
      <w:r>
        <w:rPr>
          <w:rFonts w:ascii="Times New Roman" w:hAnsi="Times New Roman"/>
          <w:b/>
          <w:bCs/>
          <w:sz w:val="24"/>
          <w:szCs w:val="24"/>
        </w:rPr>
        <w:t>Domestic Relations Update Podcast</w:t>
      </w:r>
    </w:p>
    <w:p w14:paraId="4C5351F3" w14:textId="5865B022" w:rsidR="000671B0" w:rsidRDefault="000671B0" w:rsidP="00865D80">
      <w:pPr>
        <w:jc w:val="center"/>
        <w:rPr>
          <w:rFonts w:ascii="Times New Roman" w:hAnsi="Times New Roman"/>
          <w:b/>
          <w:bCs/>
          <w:sz w:val="24"/>
          <w:szCs w:val="24"/>
        </w:rPr>
      </w:pPr>
      <w:r>
        <w:rPr>
          <w:rFonts w:ascii="Times New Roman" w:hAnsi="Times New Roman"/>
          <w:b/>
          <w:bCs/>
          <w:sz w:val="24"/>
          <w:szCs w:val="24"/>
        </w:rPr>
        <w:t>July 9, 2025</w:t>
      </w:r>
    </w:p>
    <w:p w14:paraId="64C8096B" w14:textId="784C3B1D" w:rsidR="000671B0" w:rsidRPr="000671B0" w:rsidRDefault="000671B0" w:rsidP="00865D80">
      <w:pPr>
        <w:jc w:val="center"/>
        <w:rPr>
          <w:rFonts w:ascii="Times New Roman" w:hAnsi="Times New Roman"/>
          <w:b/>
          <w:bCs/>
          <w:sz w:val="24"/>
          <w:szCs w:val="24"/>
        </w:rPr>
      </w:pPr>
      <w:r>
        <w:rPr>
          <w:rFonts w:ascii="Times New Roman" w:hAnsi="Times New Roman"/>
          <w:b/>
          <w:bCs/>
          <w:sz w:val="24"/>
          <w:szCs w:val="24"/>
        </w:rPr>
        <w:t xml:space="preserve">Special Guest </w:t>
      </w:r>
      <w:r w:rsidR="00865D80">
        <w:rPr>
          <w:rFonts w:ascii="Times New Roman" w:hAnsi="Times New Roman"/>
          <w:b/>
          <w:bCs/>
          <w:sz w:val="24"/>
          <w:szCs w:val="24"/>
        </w:rPr>
        <w:t xml:space="preserve">Attorney </w:t>
      </w:r>
      <w:r>
        <w:rPr>
          <w:rFonts w:ascii="Times New Roman" w:hAnsi="Times New Roman"/>
          <w:b/>
          <w:bCs/>
          <w:sz w:val="24"/>
          <w:szCs w:val="24"/>
        </w:rPr>
        <w:t xml:space="preserve">Vic </w:t>
      </w:r>
      <w:proofErr w:type="spellStart"/>
      <w:r>
        <w:rPr>
          <w:rFonts w:ascii="Times New Roman" w:hAnsi="Times New Roman"/>
          <w:b/>
          <w:bCs/>
          <w:sz w:val="24"/>
          <w:szCs w:val="24"/>
        </w:rPr>
        <w:t>Valmus</w:t>
      </w:r>
      <w:proofErr w:type="spellEnd"/>
    </w:p>
    <w:p w14:paraId="5181FC7D" w14:textId="77777777" w:rsidR="000671B0" w:rsidRDefault="000671B0" w:rsidP="00865D80">
      <w:pPr>
        <w:jc w:val="both"/>
        <w:rPr>
          <w:rFonts w:ascii="Times New Roman" w:hAnsi="Times New Roman"/>
          <w:b/>
          <w:bCs/>
          <w:sz w:val="24"/>
          <w:szCs w:val="24"/>
          <w:u w:val="single"/>
        </w:rPr>
      </w:pPr>
    </w:p>
    <w:p w14:paraId="7999E619" w14:textId="47CAFE13" w:rsidR="005F298F" w:rsidRDefault="005F298F" w:rsidP="00865D80">
      <w:pPr>
        <w:jc w:val="both"/>
        <w:rPr>
          <w:rFonts w:ascii="Times New Roman" w:hAnsi="Times New Roman"/>
          <w:b/>
          <w:bCs/>
          <w:sz w:val="24"/>
          <w:szCs w:val="24"/>
          <w:u w:val="single"/>
        </w:rPr>
      </w:pPr>
      <w:r>
        <w:rPr>
          <w:rFonts w:ascii="Times New Roman" w:hAnsi="Times New Roman"/>
          <w:b/>
          <w:bCs/>
          <w:sz w:val="24"/>
          <w:szCs w:val="24"/>
          <w:u w:val="single"/>
        </w:rPr>
        <w:t>ATTORNEY’S FEE/19-6-2</w:t>
      </w:r>
    </w:p>
    <w:p w14:paraId="201D51DB" w14:textId="77777777" w:rsidR="005F298F" w:rsidRDefault="005F298F" w:rsidP="00865D80">
      <w:pPr>
        <w:jc w:val="both"/>
        <w:rPr>
          <w:rFonts w:ascii="Times New Roman" w:hAnsi="Times New Roman"/>
          <w:sz w:val="24"/>
          <w:szCs w:val="24"/>
        </w:rPr>
      </w:pPr>
      <w:r>
        <w:rPr>
          <w:rFonts w:ascii="Times New Roman" w:hAnsi="Times New Roman"/>
          <w:i/>
          <w:iCs/>
          <w:sz w:val="24"/>
          <w:szCs w:val="24"/>
        </w:rPr>
        <w:t xml:space="preserve">Freeman v. Freeman; </w:t>
      </w:r>
      <w:r>
        <w:rPr>
          <w:rFonts w:ascii="Times New Roman" w:hAnsi="Times New Roman"/>
          <w:b/>
          <w:bCs/>
          <w:sz w:val="24"/>
          <w:szCs w:val="24"/>
        </w:rPr>
        <w:t xml:space="preserve">A24A0805 </w:t>
      </w:r>
      <w:r>
        <w:rPr>
          <w:rFonts w:ascii="Times New Roman" w:hAnsi="Times New Roman"/>
          <w:sz w:val="24"/>
          <w:szCs w:val="24"/>
        </w:rPr>
        <w:t>(August 19, 2024)</w:t>
      </w:r>
    </w:p>
    <w:p w14:paraId="1FDA134E" w14:textId="77777777" w:rsidR="005F298F" w:rsidRDefault="005F298F" w:rsidP="00865D80">
      <w:pPr>
        <w:jc w:val="both"/>
        <w:rPr>
          <w:rFonts w:ascii="Times New Roman" w:hAnsi="Times New Roman"/>
          <w:sz w:val="24"/>
          <w:szCs w:val="24"/>
        </w:rPr>
      </w:pPr>
      <w:r>
        <w:rPr>
          <w:rFonts w:ascii="Times New Roman" w:hAnsi="Times New Roman"/>
          <w:sz w:val="24"/>
          <w:szCs w:val="24"/>
        </w:rPr>
        <w:tab/>
        <w:t xml:space="preserve">The Wife filed for divorce in 2021 and requested the equitable division of property, attorney’s fees and short-term alimony.  The day before the scheduled final hearing on April 11, 2023, the parties reached a Settlement Agreement which stated each party shall pay their own attorney’s fees incurred in the action.  On April 17, 2023, counsel for the Wife electronically sent the Agreement to the Husband and his counsel indicating they needed to sign the Agreement.  On June 20, 2023, the counsel for the Wife again sent the executed signed Agreement for the Husband and his counsel for signatures.  The Wife filed a Motion to Enforce on July 17, </w:t>
      </w:r>
      <w:proofErr w:type="gramStart"/>
      <w:r>
        <w:rPr>
          <w:rFonts w:ascii="Times New Roman" w:hAnsi="Times New Roman"/>
          <w:sz w:val="24"/>
          <w:szCs w:val="24"/>
        </w:rPr>
        <w:t>2023</w:t>
      </w:r>
      <w:proofErr w:type="gramEnd"/>
      <w:r>
        <w:rPr>
          <w:rFonts w:ascii="Times New Roman" w:hAnsi="Times New Roman"/>
          <w:sz w:val="24"/>
          <w:szCs w:val="24"/>
        </w:rPr>
        <w:t xml:space="preserve"> which sought fees under 19-6-2. Two days after the Wife filed the Motion, the Husband’s counsel returned the executed signed Settlement Agreement to the Wife’s attorney and the Trial Court entered a Final Judgment and Decree of Divorce.  In September 2023, the Trial Court held a hearing on the Wife’s request for attorney’s fees.  Based on the evidence presented at the hearing, the Trial Court found the Husband’s counsel had originally contested some of the language in the Final </w:t>
      </w:r>
      <w:proofErr w:type="gramStart"/>
      <w:r>
        <w:rPr>
          <w:rFonts w:ascii="Times New Roman" w:hAnsi="Times New Roman"/>
          <w:sz w:val="24"/>
          <w:szCs w:val="24"/>
        </w:rPr>
        <w:t>Order, but</w:t>
      </w:r>
      <w:proofErr w:type="gramEnd"/>
      <w:r>
        <w:rPr>
          <w:rFonts w:ascii="Times New Roman" w:hAnsi="Times New Roman"/>
          <w:sz w:val="24"/>
          <w:szCs w:val="24"/>
        </w:rPr>
        <w:t xml:space="preserve"> had agreed to sign the Agreement in May 2023.  The Court found that the Husband nor his counsel had executed the Agreement until July 2, 2023.  The Trial Court concluded that the Husband through his counsel failed to promptly execute the Settlement Agreement causing a delay in the entry of the Divorce Decree.  Based upon these findings, the Trial Court granted the Wife’s request for attorney’s fees pursuant to O.C.G.A §19-6-2 and ordered the Husband to pay $2,388.49 to the Wife’s attorney.  The Husband appeals and the Court of Appeals reverses.</w:t>
      </w:r>
    </w:p>
    <w:p w14:paraId="0C235B86" w14:textId="77777777" w:rsidR="005F298F" w:rsidRPr="0069232C" w:rsidRDefault="005F298F" w:rsidP="00865D80">
      <w:pPr>
        <w:jc w:val="both"/>
        <w:rPr>
          <w:rFonts w:ascii="Times New Roman" w:hAnsi="Times New Roman"/>
          <w:sz w:val="24"/>
          <w:szCs w:val="24"/>
        </w:rPr>
      </w:pPr>
      <w:r>
        <w:rPr>
          <w:rFonts w:ascii="Times New Roman" w:hAnsi="Times New Roman"/>
          <w:sz w:val="24"/>
          <w:szCs w:val="24"/>
        </w:rPr>
        <w:tab/>
        <w:t xml:space="preserve">Here, pursuant to O.C.G.A §19-6-2, the Trial Courts are required to consider the financial circumstances of the parties to ensure effective representation of both spouses in an action arising out of divorce and such award cannot be predicated upon a finding of misconduct of a party.  Therefore, the Trial Court must make findings of fact regarding the relative financial circumstances of each party.  Here, the Trial Courts Order did not indicate that it considered the financial circumstances in making the attorney’s fees award.  In addition, the record does not contain a transcript of the Trial Courts hearings on the fees issue.  Ordinarily in the absence of a transcript, this Court must presume that the evidence supported the Trial Courts finding.  However, because the Trial Courts Order indicates that it’s attorney’s fees award was based, at least in part, on the Husband’s alleged wrongful conduct i.e. his delay in executing the Settlement Agreement, this presumption does not apply.  The Order indicates the Trial Court awarded fees under O.C.G.A §19-6-2, at least in part to punish the Husband’s conduct.  There is no indication that the Trial </w:t>
      </w:r>
      <w:r>
        <w:rPr>
          <w:rFonts w:ascii="Times New Roman" w:hAnsi="Times New Roman"/>
          <w:sz w:val="24"/>
          <w:szCs w:val="24"/>
        </w:rPr>
        <w:lastRenderedPageBreak/>
        <w:t>Court considered the financial circumstances of both parties as part of its determination regarding the amount of attorney’s fees.  Therefore, the Order is vacated and remanded.</w:t>
      </w:r>
    </w:p>
    <w:p w14:paraId="49311E8F" w14:textId="77777777" w:rsidR="005F298F" w:rsidRDefault="005F298F" w:rsidP="00865D80">
      <w:pPr>
        <w:jc w:val="both"/>
        <w:rPr>
          <w:rFonts w:ascii="Times New Roman" w:hAnsi="Times New Roman"/>
          <w:b/>
          <w:bCs/>
          <w:sz w:val="24"/>
          <w:szCs w:val="24"/>
          <w:u w:val="single"/>
        </w:rPr>
      </w:pPr>
    </w:p>
    <w:p w14:paraId="39E6CA2A" w14:textId="341FF61A" w:rsidR="00B817FB" w:rsidRDefault="004D304F" w:rsidP="00865D80">
      <w:pPr>
        <w:jc w:val="both"/>
        <w:rPr>
          <w:rFonts w:ascii="Times New Roman" w:hAnsi="Times New Roman"/>
          <w:b/>
          <w:bCs/>
          <w:sz w:val="24"/>
          <w:szCs w:val="24"/>
          <w:u w:val="single"/>
        </w:rPr>
      </w:pPr>
      <w:r>
        <w:rPr>
          <w:rFonts w:ascii="Times New Roman" w:hAnsi="Times New Roman"/>
          <w:b/>
          <w:bCs/>
          <w:sz w:val="24"/>
          <w:szCs w:val="24"/>
          <w:u w:val="single"/>
        </w:rPr>
        <w:t>CHANGE OF CUSTODY/WITHOLDING VISITATION</w:t>
      </w:r>
    </w:p>
    <w:p w14:paraId="65E67171" w14:textId="7FE84C07" w:rsidR="00B817FB" w:rsidRDefault="004D304F" w:rsidP="00865D80">
      <w:pPr>
        <w:jc w:val="both"/>
        <w:rPr>
          <w:rFonts w:ascii="Times New Roman" w:hAnsi="Times New Roman"/>
          <w:sz w:val="24"/>
          <w:szCs w:val="24"/>
        </w:rPr>
      </w:pPr>
      <w:r>
        <w:rPr>
          <w:rFonts w:ascii="Times New Roman" w:hAnsi="Times New Roman"/>
          <w:i/>
          <w:iCs/>
          <w:sz w:val="24"/>
          <w:szCs w:val="24"/>
        </w:rPr>
        <w:t>Granados v. Newsome</w:t>
      </w:r>
      <w:r w:rsidR="001B741C">
        <w:rPr>
          <w:rFonts w:ascii="Times New Roman" w:hAnsi="Times New Roman"/>
          <w:i/>
          <w:iCs/>
          <w:sz w:val="24"/>
          <w:szCs w:val="24"/>
        </w:rPr>
        <w:t>,</w:t>
      </w:r>
      <w:r w:rsidR="00C33645">
        <w:rPr>
          <w:rFonts w:ascii="Times New Roman" w:hAnsi="Times New Roman"/>
          <w:i/>
          <w:iCs/>
          <w:sz w:val="24"/>
          <w:szCs w:val="24"/>
        </w:rPr>
        <w:t xml:space="preserve"> </w:t>
      </w:r>
      <w:r w:rsidR="00CF3F9A">
        <w:rPr>
          <w:rFonts w:ascii="Times New Roman" w:hAnsi="Times New Roman"/>
          <w:b/>
          <w:bCs/>
          <w:sz w:val="24"/>
          <w:szCs w:val="24"/>
        </w:rPr>
        <w:t>A2</w:t>
      </w:r>
      <w:r w:rsidR="00AC3513">
        <w:rPr>
          <w:rFonts w:ascii="Times New Roman" w:hAnsi="Times New Roman"/>
          <w:b/>
          <w:bCs/>
          <w:sz w:val="24"/>
          <w:szCs w:val="24"/>
        </w:rPr>
        <w:t>4</w:t>
      </w:r>
      <w:r w:rsidR="001B741C">
        <w:rPr>
          <w:rFonts w:ascii="Times New Roman" w:hAnsi="Times New Roman"/>
          <w:b/>
          <w:bCs/>
          <w:sz w:val="24"/>
          <w:szCs w:val="24"/>
        </w:rPr>
        <w:t>A1</w:t>
      </w:r>
      <w:r>
        <w:rPr>
          <w:rFonts w:ascii="Times New Roman" w:hAnsi="Times New Roman"/>
          <w:b/>
          <w:bCs/>
          <w:sz w:val="24"/>
          <w:szCs w:val="24"/>
        </w:rPr>
        <w:t>411</w:t>
      </w:r>
      <w:r w:rsidR="00AC3513">
        <w:rPr>
          <w:rFonts w:ascii="Times New Roman" w:hAnsi="Times New Roman"/>
          <w:b/>
          <w:bCs/>
          <w:sz w:val="24"/>
          <w:szCs w:val="24"/>
        </w:rPr>
        <w:t xml:space="preserve"> </w:t>
      </w:r>
      <w:r w:rsidR="00444ABC">
        <w:rPr>
          <w:rFonts w:ascii="Times New Roman" w:hAnsi="Times New Roman"/>
          <w:sz w:val="24"/>
          <w:szCs w:val="24"/>
        </w:rPr>
        <w:t>(</w:t>
      </w:r>
      <w:r>
        <w:rPr>
          <w:rFonts w:ascii="Times New Roman" w:hAnsi="Times New Roman"/>
          <w:sz w:val="24"/>
          <w:szCs w:val="24"/>
        </w:rPr>
        <w:t>December 17</w:t>
      </w:r>
      <w:r w:rsidR="00CF3F9A">
        <w:rPr>
          <w:rFonts w:ascii="Times New Roman" w:hAnsi="Times New Roman"/>
          <w:sz w:val="24"/>
          <w:szCs w:val="24"/>
        </w:rPr>
        <w:t>, 202</w:t>
      </w:r>
      <w:r>
        <w:rPr>
          <w:rFonts w:ascii="Times New Roman" w:hAnsi="Times New Roman"/>
          <w:sz w:val="24"/>
          <w:szCs w:val="24"/>
        </w:rPr>
        <w:t>4</w:t>
      </w:r>
      <w:r w:rsidR="00B817FB">
        <w:rPr>
          <w:rFonts w:ascii="Times New Roman" w:hAnsi="Times New Roman"/>
          <w:sz w:val="24"/>
          <w:szCs w:val="24"/>
        </w:rPr>
        <w:t>)</w:t>
      </w:r>
    </w:p>
    <w:p w14:paraId="15A69AE2" w14:textId="741699CE" w:rsidR="00B035E8" w:rsidRDefault="00045A3E" w:rsidP="00865D80">
      <w:pPr>
        <w:jc w:val="both"/>
        <w:rPr>
          <w:rFonts w:ascii="Times New Roman" w:hAnsi="Times New Roman"/>
          <w:sz w:val="24"/>
          <w:szCs w:val="24"/>
        </w:rPr>
      </w:pPr>
      <w:r>
        <w:rPr>
          <w:rFonts w:ascii="Times New Roman" w:hAnsi="Times New Roman"/>
          <w:sz w:val="24"/>
          <w:szCs w:val="24"/>
        </w:rPr>
        <w:tab/>
      </w:r>
      <w:r w:rsidR="00EE4938">
        <w:rPr>
          <w:rFonts w:ascii="Times New Roman" w:hAnsi="Times New Roman"/>
          <w:sz w:val="24"/>
          <w:szCs w:val="24"/>
        </w:rPr>
        <w:t xml:space="preserve">The parties </w:t>
      </w:r>
      <w:r w:rsidR="001B741C">
        <w:rPr>
          <w:rFonts w:ascii="Times New Roman" w:hAnsi="Times New Roman"/>
          <w:sz w:val="24"/>
          <w:szCs w:val="24"/>
        </w:rPr>
        <w:t xml:space="preserve">were married and had </w:t>
      </w:r>
      <w:r w:rsidR="004D304F">
        <w:rPr>
          <w:rFonts w:ascii="Times New Roman" w:hAnsi="Times New Roman"/>
          <w:sz w:val="24"/>
          <w:szCs w:val="24"/>
        </w:rPr>
        <w:t xml:space="preserve">one minor son that was born in </w:t>
      </w:r>
      <w:proofErr w:type="gramStart"/>
      <w:r w:rsidR="004D304F">
        <w:rPr>
          <w:rFonts w:ascii="Times New Roman" w:hAnsi="Times New Roman"/>
          <w:sz w:val="24"/>
          <w:szCs w:val="24"/>
        </w:rPr>
        <w:t>2015</w:t>
      </w:r>
      <w:proofErr w:type="gramEnd"/>
      <w:r w:rsidR="004D304F">
        <w:rPr>
          <w:rFonts w:ascii="Times New Roman" w:hAnsi="Times New Roman"/>
          <w:sz w:val="24"/>
          <w:szCs w:val="24"/>
        </w:rPr>
        <w:t xml:space="preserve"> and the parties were divorced in 2019.</w:t>
      </w:r>
      <w:r w:rsidR="001F2010">
        <w:rPr>
          <w:rFonts w:ascii="Times New Roman" w:hAnsi="Times New Roman"/>
          <w:sz w:val="24"/>
          <w:szCs w:val="24"/>
        </w:rPr>
        <w:t xml:space="preserve">  </w:t>
      </w:r>
      <w:r w:rsidR="004D304F">
        <w:rPr>
          <w:rFonts w:ascii="Times New Roman" w:hAnsi="Times New Roman"/>
          <w:sz w:val="24"/>
          <w:szCs w:val="24"/>
        </w:rPr>
        <w:t xml:space="preserve">Newsome (mother) had primary custody and Granados (father) had visitation.  In November 2022, the mother filed a Petition for Modification of Custody alleging that the child had been witness to multiple incidents of domestic violence.  The father moved to dismiss the Petition alleging that the mother had withheld visitation from him since October 2022.  Here, the Court granted the father’s Motion to Dismiss.  In February 2023, the mother filed a Petition for Emergency Change of Custody.  The mother again alleged that their son had been witness to multiple incidents of domestic violence and that their son had been diagnosed with PTSD </w:t>
      </w:r>
      <w:proofErr w:type="gramStart"/>
      <w:r w:rsidR="004D304F">
        <w:rPr>
          <w:rFonts w:ascii="Times New Roman" w:hAnsi="Times New Roman"/>
          <w:sz w:val="24"/>
          <w:szCs w:val="24"/>
        </w:rPr>
        <w:t>as a result of</w:t>
      </w:r>
      <w:proofErr w:type="gramEnd"/>
      <w:r w:rsidR="004D304F">
        <w:rPr>
          <w:rFonts w:ascii="Times New Roman" w:hAnsi="Times New Roman"/>
          <w:sz w:val="24"/>
          <w:szCs w:val="24"/>
        </w:rPr>
        <w:t xml:space="preserve"> the witness to the domestic violence.  The father filed and Answer and Counterclaim for Contempt and a Motion to Dismiss again alleging that the mother has denied him visitation since October 28, 2022.  The Trial Court entered an </w:t>
      </w:r>
      <w:r w:rsidR="00307239">
        <w:rPr>
          <w:rFonts w:ascii="Times New Roman" w:hAnsi="Times New Roman"/>
          <w:sz w:val="24"/>
          <w:szCs w:val="24"/>
        </w:rPr>
        <w:t>I</w:t>
      </w:r>
      <w:r w:rsidR="004D304F">
        <w:rPr>
          <w:rFonts w:ascii="Times New Roman" w:hAnsi="Times New Roman"/>
          <w:sz w:val="24"/>
          <w:szCs w:val="24"/>
        </w:rPr>
        <w:t xml:space="preserve">nterim Order granting the father temporary visitation on Saturdays at Chick-fil-A.  A hearing was held in April </w:t>
      </w:r>
      <w:proofErr w:type="gramStart"/>
      <w:r w:rsidR="004D304F">
        <w:rPr>
          <w:rFonts w:ascii="Times New Roman" w:hAnsi="Times New Roman"/>
          <w:sz w:val="24"/>
          <w:szCs w:val="24"/>
        </w:rPr>
        <w:t>2023</w:t>
      </w:r>
      <w:proofErr w:type="gramEnd"/>
      <w:r w:rsidR="004D304F">
        <w:rPr>
          <w:rFonts w:ascii="Times New Roman" w:hAnsi="Times New Roman"/>
          <w:sz w:val="24"/>
          <w:szCs w:val="24"/>
        </w:rPr>
        <w:t xml:space="preserve"> and the Trial Court denied the father’s Motion to Dismiss.  A subsequent Order allowed the father to resume his normal unsupervised visitation schedule.  In February 2024, the emergency custody modification action came before the Trial Court and after the hearing, the mother’s counsel informed the Trial Court there was new </w:t>
      </w:r>
      <w:proofErr w:type="gramStart"/>
      <w:r w:rsidR="004D304F">
        <w:rPr>
          <w:rFonts w:ascii="Times New Roman" w:hAnsi="Times New Roman"/>
          <w:sz w:val="24"/>
          <w:szCs w:val="24"/>
        </w:rPr>
        <w:t>evidence</w:t>
      </w:r>
      <w:proofErr w:type="gramEnd"/>
      <w:r w:rsidR="004D304F">
        <w:rPr>
          <w:rFonts w:ascii="Times New Roman" w:hAnsi="Times New Roman"/>
          <w:sz w:val="24"/>
          <w:szCs w:val="24"/>
        </w:rPr>
        <w:t xml:space="preserve"> and the Trial Court scheduled an emergency hearing.  The father appeared at the emergency hearing via Zoom from the Morgan County Jail where he was arrested for cruelty to children in the first degree against his fiancé’s son who had a black eye</w:t>
      </w:r>
      <w:r w:rsidR="001F2010">
        <w:rPr>
          <w:rFonts w:ascii="Times New Roman" w:hAnsi="Times New Roman"/>
          <w:sz w:val="24"/>
          <w:szCs w:val="24"/>
        </w:rPr>
        <w:t xml:space="preserve">, </w:t>
      </w:r>
      <w:r w:rsidR="004D304F">
        <w:rPr>
          <w:rFonts w:ascii="Times New Roman" w:hAnsi="Times New Roman"/>
          <w:sz w:val="24"/>
          <w:szCs w:val="24"/>
        </w:rPr>
        <w:t>cuts and scrapes on his neck.  After the hearing, the Court entered another Interim Order granting the mother temporary physical and legal custody of the party’s son and for the father to have no contact with the son until further order of the Court.  The father appeals and the Court of Appeals affirms.</w:t>
      </w:r>
    </w:p>
    <w:p w14:paraId="44DADEDF" w14:textId="22B62D22" w:rsidR="00307239" w:rsidRDefault="00307239" w:rsidP="00865D80">
      <w:pPr>
        <w:jc w:val="both"/>
        <w:rPr>
          <w:rFonts w:ascii="Times New Roman" w:hAnsi="Times New Roman"/>
          <w:sz w:val="24"/>
          <w:szCs w:val="24"/>
        </w:rPr>
      </w:pPr>
      <w:r>
        <w:rPr>
          <w:rFonts w:ascii="Times New Roman" w:hAnsi="Times New Roman"/>
          <w:sz w:val="24"/>
          <w:szCs w:val="24"/>
        </w:rPr>
        <w:tab/>
        <w:t>The father appeals stating that the Trial Court erred by not dismissing the mother’s emergency petition pursuant to O.C.G.A. §19-9-24 which provides</w:t>
      </w:r>
      <w:r w:rsidR="001F2010">
        <w:rPr>
          <w:rFonts w:ascii="Times New Roman" w:hAnsi="Times New Roman"/>
          <w:sz w:val="24"/>
          <w:szCs w:val="24"/>
        </w:rPr>
        <w:t>,</w:t>
      </w:r>
      <w:r>
        <w:rPr>
          <w:rFonts w:ascii="Times New Roman" w:hAnsi="Times New Roman"/>
          <w:sz w:val="24"/>
          <w:szCs w:val="24"/>
        </w:rPr>
        <w:t xml:space="preserve"> in pertinent part</w:t>
      </w:r>
      <w:r w:rsidR="001F2010">
        <w:rPr>
          <w:rFonts w:ascii="Times New Roman" w:hAnsi="Times New Roman"/>
          <w:sz w:val="24"/>
          <w:szCs w:val="24"/>
        </w:rPr>
        <w:t>,</w:t>
      </w:r>
      <w:r>
        <w:rPr>
          <w:rFonts w:ascii="Times New Roman" w:hAnsi="Times New Roman"/>
          <w:sz w:val="24"/>
          <w:szCs w:val="24"/>
        </w:rPr>
        <w:t xml:space="preserve"> that the legal custodian shall not be allowed to maintain any action for change of custody or change of visitation rights so long as visitation rights are withheld in violation of a custody order.  The Trial Court heard argument on the father’s Motion to Dismiss during April 23</w:t>
      </w:r>
      <w:r w:rsidRPr="00307239">
        <w:rPr>
          <w:rFonts w:ascii="Times New Roman" w:hAnsi="Times New Roman"/>
          <w:sz w:val="24"/>
          <w:szCs w:val="24"/>
          <w:vertAlign w:val="superscript"/>
        </w:rPr>
        <w:t>rd</w:t>
      </w:r>
      <w:r>
        <w:rPr>
          <w:rFonts w:ascii="Times New Roman" w:hAnsi="Times New Roman"/>
          <w:sz w:val="24"/>
          <w:szCs w:val="24"/>
        </w:rPr>
        <w:t xml:space="preserve"> hearing and denied the Motion to Dismiss.  At the time the Trial Court was considering the father’s Motion to Dismiss, the Trial Courts Interim Order granted the father visitation on Saturdays at Chick-fil-A was in effect.  The mother’s counsel argued that there was an Interim Order that gave the father the ability to see the child every weekend since we were last in court and there were six scheduled </w:t>
      </w:r>
      <w:proofErr w:type="gramStart"/>
      <w:r>
        <w:rPr>
          <w:rFonts w:ascii="Times New Roman" w:hAnsi="Times New Roman"/>
          <w:sz w:val="24"/>
          <w:szCs w:val="24"/>
        </w:rPr>
        <w:t>visits</w:t>
      </w:r>
      <w:proofErr w:type="gramEnd"/>
      <w:r>
        <w:rPr>
          <w:rFonts w:ascii="Times New Roman" w:hAnsi="Times New Roman"/>
          <w:sz w:val="24"/>
          <w:szCs w:val="24"/>
        </w:rPr>
        <w:t xml:space="preserve"> and he made three of them.  The father points to no evidence in the record that the mother was not in compliance with the Courts Order at the time the Trial Court was deciding on how to proceed on the </w:t>
      </w:r>
      <w:r>
        <w:rPr>
          <w:rFonts w:ascii="Times New Roman" w:hAnsi="Times New Roman"/>
          <w:sz w:val="24"/>
          <w:szCs w:val="24"/>
        </w:rPr>
        <w:lastRenderedPageBreak/>
        <w:t xml:space="preserve">modification petition.  In </w:t>
      </w:r>
      <w:r w:rsidRPr="00307239">
        <w:rPr>
          <w:rFonts w:ascii="Times New Roman" w:hAnsi="Times New Roman"/>
          <w:i/>
          <w:iCs/>
          <w:sz w:val="24"/>
          <w:szCs w:val="24"/>
        </w:rPr>
        <w:t>Dallow v. Dallow</w:t>
      </w:r>
      <w:r>
        <w:rPr>
          <w:rFonts w:ascii="Times New Roman" w:hAnsi="Times New Roman"/>
          <w:sz w:val="24"/>
          <w:szCs w:val="24"/>
        </w:rPr>
        <w:t xml:space="preserve"> stated that the language of O.C.G.A. §19-9-24(b) indicates the Trial Court is not required to dismiss a modification petition even where the Plaintiff has previously violated a custody order provided the Petitioner </w:t>
      </w:r>
      <w:proofErr w:type="gramStart"/>
      <w:r>
        <w:rPr>
          <w:rFonts w:ascii="Times New Roman" w:hAnsi="Times New Roman"/>
          <w:sz w:val="24"/>
          <w:szCs w:val="24"/>
        </w:rPr>
        <w:t>is in compliance with</w:t>
      </w:r>
      <w:proofErr w:type="gramEnd"/>
      <w:r>
        <w:rPr>
          <w:rFonts w:ascii="Times New Roman" w:hAnsi="Times New Roman"/>
          <w:sz w:val="24"/>
          <w:szCs w:val="24"/>
        </w:rPr>
        <w:t xml:space="preserve"> all court orders at the time the Trial Court is deciding on how to proceed on the modification petition.  Therefore, in applying </w:t>
      </w:r>
      <w:r w:rsidRPr="00307239">
        <w:rPr>
          <w:rFonts w:ascii="Times New Roman" w:hAnsi="Times New Roman"/>
          <w:i/>
          <w:iCs/>
          <w:sz w:val="24"/>
          <w:szCs w:val="24"/>
        </w:rPr>
        <w:t>Dallow</w:t>
      </w:r>
      <w:r>
        <w:rPr>
          <w:rFonts w:ascii="Times New Roman" w:hAnsi="Times New Roman"/>
          <w:i/>
          <w:iCs/>
          <w:sz w:val="24"/>
          <w:szCs w:val="24"/>
        </w:rPr>
        <w:t xml:space="preserve">, </w:t>
      </w:r>
      <w:r>
        <w:rPr>
          <w:rFonts w:ascii="Times New Roman" w:hAnsi="Times New Roman"/>
          <w:sz w:val="24"/>
          <w:szCs w:val="24"/>
        </w:rPr>
        <w:t>the Court did not err by denying the father’s Motion to Dismiss.</w:t>
      </w:r>
    </w:p>
    <w:p w14:paraId="4DABF93A" w14:textId="235CDBEB" w:rsidR="00307239" w:rsidRDefault="00307239" w:rsidP="00865D80">
      <w:pPr>
        <w:jc w:val="both"/>
        <w:rPr>
          <w:rFonts w:ascii="Times New Roman" w:hAnsi="Times New Roman"/>
          <w:sz w:val="24"/>
          <w:szCs w:val="24"/>
        </w:rPr>
      </w:pPr>
      <w:r>
        <w:rPr>
          <w:rFonts w:ascii="Times New Roman" w:hAnsi="Times New Roman"/>
          <w:sz w:val="24"/>
          <w:szCs w:val="24"/>
        </w:rPr>
        <w:tab/>
        <w:t xml:space="preserve">The father next argues the Trial Court abuses it discretion that it suspended all his visitation and contact with his son without considering </w:t>
      </w:r>
      <w:proofErr w:type="gramStart"/>
      <w:r>
        <w:rPr>
          <w:rFonts w:ascii="Times New Roman" w:hAnsi="Times New Roman"/>
          <w:sz w:val="24"/>
          <w:szCs w:val="24"/>
        </w:rPr>
        <w:t>less</w:t>
      </w:r>
      <w:proofErr w:type="gramEnd"/>
      <w:r>
        <w:rPr>
          <w:rFonts w:ascii="Times New Roman" w:hAnsi="Times New Roman"/>
          <w:sz w:val="24"/>
          <w:szCs w:val="24"/>
        </w:rPr>
        <w:t xml:space="preserve"> extreme arrangements including limited and supervised visitation could have been instituted to address the Courts concerns.  At the conclusion of the emergency hearing, the Trial Court explained that it was going to modify </w:t>
      </w:r>
      <w:r w:rsidR="008B6C53">
        <w:rPr>
          <w:rFonts w:ascii="Times New Roman" w:hAnsi="Times New Roman"/>
          <w:sz w:val="24"/>
          <w:szCs w:val="24"/>
        </w:rPr>
        <w:t>its</w:t>
      </w:r>
      <w:r>
        <w:rPr>
          <w:rFonts w:ascii="Times New Roman" w:hAnsi="Times New Roman"/>
          <w:sz w:val="24"/>
          <w:szCs w:val="24"/>
        </w:rPr>
        <w:t xml:space="preserve"> Interim Order that it entered to remove all the father’s visitation until we can get back for a full hearing and fully assess what restrictions are being put on by bond conditions, DCFS and potentially whether or not the minor child at issue in this case is also a witness.  The Trial Court </w:t>
      </w:r>
      <w:r w:rsidR="00C85BD6">
        <w:rPr>
          <w:rFonts w:ascii="Times New Roman" w:hAnsi="Times New Roman"/>
          <w:sz w:val="24"/>
          <w:szCs w:val="24"/>
        </w:rPr>
        <w:t xml:space="preserve">swiftly address whether it could address </w:t>
      </w:r>
      <w:r w:rsidR="000D6180">
        <w:rPr>
          <w:rFonts w:ascii="Times New Roman" w:hAnsi="Times New Roman"/>
          <w:sz w:val="24"/>
          <w:szCs w:val="24"/>
        </w:rPr>
        <w:t>its</w:t>
      </w:r>
      <w:r w:rsidR="00C85BD6">
        <w:rPr>
          <w:rFonts w:ascii="Times New Roman" w:hAnsi="Times New Roman"/>
          <w:sz w:val="24"/>
          <w:szCs w:val="24"/>
        </w:rPr>
        <w:t xml:space="preserve"> concerns with less extreme measures stating there were too many factors going on to try to put any type of visitation restriction in at this time until counsel for the father and the mother are able to provide the Court with more detailed information about what facts and circumstances are and what restrictions are being placed by other agencies.  Therefore, the Trial Court did consider alternative arrangements.  </w:t>
      </w:r>
    </w:p>
    <w:p w14:paraId="3AEA04C3" w14:textId="77777777" w:rsidR="000D6180" w:rsidRDefault="000D6180" w:rsidP="00865D80">
      <w:pPr>
        <w:jc w:val="both"/>
        <w:rPr>
          <w:rFonts w:ascii="Times New Roman" w:hAnsi="Times New Roman"/>
          <w:sz w:val="24"/>
          <w:szCs w:val="24"/>
        </w:rPr>
      </w:pPr>
    </w:p>
    <w:p w14:paraId="1FF92562" w14:textId="77777777" w:rsidR="000D6180" w:rsidRDefault="000D6180" w:rsidP="00865D80">
      <w:pPr>
        <w:jc w:val="both"/>
        <w:rPr>
          <w:rFonts w:ascii="Times New Roman" w:hAnsi="Times New Roman"/>
          <w:b/>
          <w:bCs/>
          <w:sz w:val="24"/>
          <w:szCs w:val="24"/>
          <w:u w:val="single"/>
        </w:rPr>
      </w:pPr>
      <w:r>
        <w:rPr>
          <w:rFonts w:ascii="Times New Roman" w:hAnsi="Times New Roman"/>
          <w:b/>
          <w:bCs/>
          <w:sz w:val="24"/>
          <w:szCs w:val="24"/>
          <w:u w:val="single"/>
        </w:rPr>
        <w:t>CHILD SUPPORT/HIGH INCOME DEVIATION/LUMP SUM CHILD SUPPORT</w:t>
      </w:r>
    </w:p>
    <w:p w14:paraId="341BDD85" w14:textId="77777777" w:rsidR="000D6180" w:rsidRDefault="000D6180" w:rsidP="00865D80">
      <w:pPr>
        <w:jc w:val="both"/>
        <w:rPr>
          <w:rFonts w:ascii="Times New Roman" w:hAnsi="Times New Roman"/>
          <w:sz w:val="24"/>
          <w:szCs w:val="24"/>
        </w:rPr>
      </w:pPr>
      <w:r>
        <w:rPr>
          <w:rFonts w:ascii="Times New Roman" w:hAnsi="Times New Roman"/>
          <w:i/>
          <w:iCs/>
          <w:sz w:val="24"/>
          <w:szCs w:val="24"/>
        </w:rPr>
        <w:t xml:space="preserve">Gibson v. Gibson, </w:t>
      </w:r>
      <w:r>
        <w:rPr>
          <w:rFonts w:ascii="Times New Roman" w:hAnsi="Times New Roman"/>
          <w:b/>
          <w:bCs/>
          <w:sz w:val="24"/>
          <w:szCs w:val="24"/>
        </w:rPr>
        <w:t xml:space="preserve">A24A1774 </w:t>
      </w:r>
      <w:r>
        <w:rPr>
          <w:rFonts w:ascii="Times New Roman" w:hAnsi="Times New Roman"/>
          <w:sz w:val="24"/>
          <w:szCs w:val="24"/>
        </w:rPr>
        <w:t>(November 25, 2024)</w:t>
      </w:r>
    </w:p>
    <w:p w14:paraId="2C0E04A5" w14:textId="125D6479" w:rsidR="000D6180" w:rsidRDefault="000D6180" w:rsidP="00865D80">
      <w:pPr>
        <w:jc w:val="both"/>
        <w:rPr>
          <w:rFonts w:ascii="Times New Roman" w:hAnsi="Times New Roman"/>
          <w:sz w:val="24"/>
          <w:szCs w:val="24"/>
        </w:rPr>
      </w:pPr>
      <w:r>
        <w:rPr>
          <w:rFonts w:ascii="Times New Roman" w:hAnsi="Times New Roman"/>
          <w:sz w:val="24"/>
          <w:szCs w:val="24"/>
        </w:rPr>
        <w:tab/>
        <w:t xml:space="preserve">The parties were married on February 14, </w:t>
      </w:r>
      <w:proofErr w:type="gramStart"/>
      <w:r>
        <w:rPr>
          <w:rFonts w:ascii="Times New Roman" w:hAnsi="Times New Roman"/>
          <w:sz w:val="24"/>
          <w:szCs w:val="24"/>
        </w:rPr>
        <w:t>2017</w:t>
      </w:r>
      <w:proofErr w:type="gramEnd"/>
      <w:r>
        <w:rPr>
          <w:rFonts w:ascii="Times New Roman" w:hAnsi="Times New Roman"/>
          <w:sz w:val="24"/>
          <w:szCs w:val="24"/>
        </w:rPr>
        <w:t xml:space="preserve"> and had one daughter born in 2018.  In </w:t>
      </w:r>
      <w:proofErr w:type="gramStart"/>
      <w:r>
        <w:rPr>
          <w:rFonts w:ascii="Times New Roman" w:hAnsi="Times New Roman"/>
          <w:sz w:val="24"/>
          <w:szCs w:val="24"/>
        </w:rPr>
        <w:t>September,</w:t>
      </w:r>
      <w:proofErr w:type="gramEnd"/>
      <w:r>
        <w:rPr>
          <w:rFonts w:ascii="Times New Roman" w:hAnsi="Times New Roman"/>
          <w:sz w:val="24"/>
          <w:szCs w:val="24"/>
        </w:rPr>
        <w:t xml:space="preserve"> 2020 the wife petitioned for divorce.  Prior to the marriage, the parties executed a prenuptial agreement.  The agreement addressed their various issues including responsibility of debts, liabilities, income division and limitations on spouse support.  It also included attorney’s fees provision requiring the husband to pay legal fees and expenses occurred by the wife during an uncontested divorce.  The issues regarding child custody and child support were excluded.  The agreement also contained an arbitration clause.  In the wife’s divorce petition, she alleges the prenuptial agreement resolved all issues of equitable division of property and liabilities, alimony and attorney’s fees.  She sought primary physical and joint legal custody of the child and requested the husband to contribute to the care and maintenance of the minor child on a temporary </w:t>
      </w:r>
      <w:r w:rsidR="0098566C">
        <w:rPr>
          <w:rFonts w:ascii="Times New Roman" w:hAnsi="Times New Roman"/>
          <w:sz w:val="24"/>
          <w:szCs w:val="24"/>
        </w:rPr>
        <w:t>and</w:t>
      </w:r>
      <w:r>
        <w:rPr>
          <w:rFonts w:ascii="Times New Roman" w:hAnsi="Times New Roman"/>
          <w:sz w:val="24"/>
          <w:szCs w:val="24"/>
        </w:rPr>
        <w:t xml:space="preserve"> permanent basis </w:t>
      </w:r>
      <w:proofErr w:type="gramStart"/>
      <w:r>
        <w:rPr>
          <w:rFonts w:ascii="Times New Roman" w:hAnsi="Times New Roman"/>
          <w:sz w:val="24"/>
          <w:szCs w:val="24"/>
        </w:rPr>
        <w:t>and also</w:t>
      </w:r>
      <w:proofErr w:type="gramEnd"/>
      <w:r>
        <w:rPr>
          <w:rFonts w:ascii="Times New Roman" w:hAnsi="Times New Roman"/>
          <w:sz w:val="24"/>
          <w:szCs w:val="24"/>
        </w:rPr>
        <w:t xml:space="preserve"> requested attorney’s fees and litigation expenses.  The wife asked the Trial Court to appoint an arbitrator to resolve any disputes and the motion was granted.  After the arbitration, it concluded the husband was responsible for all reasonable legal fees, costs and expenses occurred by the wife as well as all reasonable fees and costs of the arbitration.  The Trial Court affirmed the award.  The Trial Court had a final hearing to address, among other things, child support and the parties agreed that given the husband’s high income, an upward deviation from the child support guidelines was appropriate, but they disputed the proper amount of the </w:t>
      </w:r>
      <w:r>
        <w:rPr>
          <w:rFonts w:ascii="Times New Roman" w:hAnsi="Times New Roman"/>
          <w:sz w:val="24"/>
          <w:szCs w:val="24"/>
        </w:rPr>
        <w:lastRenderedPageBreak/>
        <w:t xml:space="preserve">deviation.  The husband’s adjusted monthly gross income was $264,310.00 and the </w:t>
      </w:r>
      <w:proofErr w:type="gramStart"/>
      <w:r>
        <w:rPr>
          <w:rFonts w:ascii="Times New Roman" w:hAnsi="Times New Roman"/>
          <w:sz w:val="24"/>
          <w:szCs w:val="24"/>
        </w:rPr>
        <w:t>wife’s</w:t>
      </w:r>
      <w:proofErr w:type="gramEnd"/>
      <w:r>
        <w:rPr>
          <w:rFonts w:ascii="Times New Roman" w:hAnsi="Times New Roman"/>
          <w:sz w:val="24"/>
          <w:szCs w:val="24"/>
        </w:rPr>
        <w:t xml:space="preserve"> was $7,880.00.  At the final hearing, the Court denied the wife’s claim for spousal </w:t>
      </w:r>
      <w:proofErr w:type="gramStart"/>
      <w:r>
        <w:rPr>
          <w:rFonts w:ascii="Times New Roman" w:hAnsi="Times New Roman"/>
          <w:sz w:val="24"/>
          <w:szCs w:val="24"/>
        </w:rPr>
        <w:t>support, but</w:t>
      </w:r>
      <w:proofErr w:type="gramEnd"/>
      <w:r>
        <w:rPr>
          <w:rFonts w:ascii="Times New Roman" w:hAnsi="Times New Roman"/>
          <w:sz w:val="24"/>
          <w:szCs w:val="24"/>
        </w:rPr>
        <w:t xml:space="preserve"> awarded child support and incorporated a high-income deviation and at another hearing, the Trial Court granted the wife’s request for attorney’s fees and expenses.  The husband appeals and the Court of Appeals affirms.</w:t>
      </w:r>
    </w:p>
    <w:p w14:paraId="30D4F2CD" w14:textId="239515F8" w:rsidR="000D6180" w:rsidRDefault="000D6180" w:rsidP="00865D80">
      <w:pPr>
        <w:jc w:val="both"/>
        <w:rPr>
          <w:rFonts w:ascii="Times New Roman" w:hAnsi="Times New Roman"/>
          <w:sz w:val="24"/>
          <w:szCs w:val="24"/>
        </w:rPr>
      </w:pPr>
      <w:r>
        <w:rPr>
          <w:rFonts w:ascii="Times New Roman" w:hAnsi="Times New Roman"/>
          <w:sz w:val="24"/>
          <w:szCs w:val="24"/>
        </w:rPr>
        <w:tab/>
        <w:t>The husband argues the Trial Court erred in awarding the wife $10,690.00 in monthly child support pursuant to a high-income deviation and argues the total monthly child support should be capped at $3,500.00.  Pursuant to O.C.G.A. §19-6-15, the maximum amount on the child support worksheet is $30,000.00 per month for which the presumptive amount would be $2,</w:t>
      </w:r>
      <w:r w:rsidR="00EA364A">
        <w:rPr>
          <w:rFonts w:ascii="Times New Roman" w:hAnsi="Times New Roman"/>
          <w:sz w:val="24"/>
          <w:szCs w:val="24"/>
        </w:rPr>
        <w:t>230</w:t>
      </w:r>
      <w:r>
        <w:rPr>
          <w:rFonts w:ascii="Times New Roman" w:hAnsi="Times New Roman"/>
          <w:sz w:val="24"/>
          <w:szCs w:val="24"/>
        </w:rPr>
        <w:t xml:space="preserve">.00 for one child which is the husband’s presumptive amount of child support obligation.  Here, the husband makes nine times the maximum monthly amount of $30,000.00 and earns more than 33 times the wife’s monthly income.  The Trial Court upwardly deviated the amount of $8,520.00 for a total of $10,690.00.  The Court found that a deviation would be in the child’s best interest by permitting her to share in her father’s high income and maintain, to some extent, her pre-divorce standard of living, help the wife purchase a home for herself and the child, allowing the wife to spend more time with the child by not having to work so many hours, enable the wife to pay her portion (50%) of any private school fees.  The husband challenges the high-income deviation as excessive and based upon the needs and desires of the wife rather than the needs and best interests of the child.  The monthly award of $10,690.00 is only 4% of the husband’s adjusted monthly gross income of $264,310.00.  The maximum presumptive amount of child support for one child at a combined adjusted monthly income of $30,000.00 is $2,236.00 which is 7.45%.  Despite the husband’s claim to the contrary, the Trial Courts written Order specifically explains the reasons for the deviation.  In addition, the husband asserts the Trial Court improperly awarded upward deviation </w:t>
      </w:r>
      <w:proofErr w:type="gramStart"/>
      <w:r>
        <w:rPr>
          <w:rFonts w:ascii="Times New Roman" w:hAnsi="Times New Roman"/>
          <w:sz w:val="24"/>
          <w:szCs w:val="24"/>
        </w:rPr>
        <w:t>in order to</w:t>
      </w:r>
      <w:proofErr w:type="gramEnd"/>
      <w:r>
        <w:rPr>
          <w:rFonts w:ascii="Times New Roman" w:hAnsi="Times New Roman"/>
          <w:sz w:val="24"/>
          <w:szCs w:val="24"/>
        </w:rPr>
        <w:t xml:space="preserve"> achieve a specific result.  The amount of $10,690.00 is the same amount the husband is paying for an older child in California.  However, the husband has not shown that any such manipulation has occurred.  The award is not excessive, the evidence supports the Trial Courts </w:t>
      </w:r>
      <w:proofErr w:type="gramStart"/>
      <w:r>
        <w:rPr>
          <w:rFonts w:ascii="Times New Roman" w:hAnsi="Times New Roman"/>
          <w:sz w:val="24"/>
          <w:szCs w:val="24"/>
        </w:rPr>
        <w:t>findings</w:t>
      </w:r>
      <w:proofErr w:type="gramEnd"/>
      <w:r>
        <w:rPr>
          <w:rFonts w:ascii="Times New Roman" w:hAnsi="Times New Roman"/>
          <w:sz w:val="24"/>
          <w:szCs w:val="24"/>
        </w:rPr>
        <w:t xml:space="preserve"> and the husband has not shown any abuse of discretion.  </w:t>
      </w:r>
    </w:p>
    <w:p w14:paraId="74737989" w14:textId="77777777" w:rsidR="000D6180" w:rsidRDefault="000D6180" w:rsidP="00865D80">
      <w:pPr>
        <w:jc w:val="both"/>
        <w:rPr>
          <w:rFonts w:ascii="Times New Roman" w:hAnsi="Times New Roman"/>
          <w:sz w:val="24"/>
          <w:szCs w:val="24"/>
        </w:rPr>
      </w:pPr>
      <w:r>
        <w:rPr>
          <w:rFonts w:ascii="Times New Roman" w:hAnsi="Times New Roman"/>
          <w:sz w:val="24"/>
          <w:szCs w:val="24"/>
        </w:rPr>
        <w:tab/>
        <w:t xml:space="preserve">The husband also challenged the Trial Courts lump sum award of $163,093.00 in back child support.  The husband argues the award deprived him of due process because he had no notice before trial that the wife was requesting the retroactive child support payment and that the Trial Court erroneously did not base the amount on the party’s income, but rather improperly based it on the lump sum award on the party’s incomes rather than the child’s actual expenses during the relevant period.  However, the husband did not object on due process grounds or argue he received no notice of the claim, therefore, he has not preserved this argument for review.  Here, after the divorce petition was filed, the husband voluntarily began paying temporary child support in the amount of $2,236.00 which is top level of the presumptive child support.  The Wife acknowledged these payments, but asserting they have failed to include a high-income deviation or account for daycare expenses that the wife had fully paid, the wife sought to catch up child support retroactive to the filing of the petition.  </w:t>
      </w:r>
    </w:p>
    <w:p w14:paraId="0D0A7F86" w14:textId="3C6D871C" w:rsidR="000D6180" w:rsidRPr="00000A01" w:rsidRDefault="000D6180" w:rsidP="00865D80">
      <w:pPr>
        <w:ind w:firstLine="720"/>
        <w:jc w:val="both"/>
        <w:rPr>
          <w:rFonts w:ascii="Times New Roman" w:hAnsi="Times New Roman"/>
          <w:caps/>
          <w:sz w:val="24"/>
          <w:szCs w:val="24"/>
        </w:rPr>
      </w:pPr>
      <w:r>
        <w:rPr>
          <w:rFonts w:ascii="Times New Roman" w:hAnsi="Times New Roman"/>
          <w:sz w:val="24"/>
          <w:szCs w:val="24"/>
        </w:rPr>
        <w:lastRenderedPageBreak/>
        <w:t>Where a divorce action is pending and a spouse subsequently seeks temporary support for a minor child, the Trial Court may consider an award such support covering a period from the time the divorce is fi</w:t>
      </w:r>
      <w:r w:rsidR="0098566C">
        <w:rPr>
          <w:rFonts w:ascii="Times New Roman" w:hAnsi="Times New Roman"/>
          <w:sz w:val="24"/>
          <w:szCs w:val="24"/>
        </w:rPr>
        <w:t>led</w:t>
      </w:r>
      <w:r>
        <w:rPr>
          <w:rFonts w:ascii="Times New Roman" w:hAnsi="Times New Roman"/>
          <w:sz w:val="24"/>
          <w:szCs w:val="24"/>
        </w:rPr>
        <w:t xml:space="preserve"> until a temporary </w:t>
      </w:r>
      <w:proofErr w:type="gramStart"/>
      <w:r>
        <w:rPr>
          <w:rFonts w:ascii="Times New Roman" w:hAnsi="Times New Roman"/>
          <w:sz w:val="24"/>
          <w:szCs w:val="24"/>
        </w:rPr>
        <w:t>order</w:t>
      </w:r>
      <w:proofErr w:type="gramEnd"/>
      <w:r>
        <w:rPr>
          <w:rFonts w:ascii="Times New Roman" w:hAnsi="Times New Roman"/>
          <w:sz w:val="24"/>
          <w:szCs w:val="24"/>
        </w:rPr>
        <w:t xml:space="preserve"> or a final hearing is held.  Here, the Trial Court noted that although the wife had requested a temporary hearing to establish temporary support for the child, a hearing was never held.  The Court th</w:t>
      </w:r>
      <w:r w:rsidR="0098566C">
        <w:rPr>
          <w:rFonts w:ascii="Times New Roman" w:hAnsi="Times New Roman"/>
          <w:sz w:val="24"/>
          <w:szCs w:val="24"/>
        </w:rPr>
        <w:t>e</w:t>
      </w:r>
      <w:r>
        <w:rPr>
          <w:rFonts w:ascii="Times New Roman" w:hAnsi="Times New Roman"/>
          <w:sz w:val="24"/>
          <w:szCs w:val="24"/>
        </w:rPr>
        <w:t xml:space="preserve">n found the wife was entitled to a lump sum of child support in the amount of $209,093.00 which incorporated over a 23-month period.  This amount is the monthly difference between $10,690.00 (support ordered by the Trial Court in the final decree) and $2,236.00 the amount voluntarily paid by the husband once the divorce petition was filed plus 50% of the daycare costs.  After offsetting the amount by $46,000.00 to account for the expenditures the husband made for the wife’s vehicle, the Trial Court ordered the husband to pay the wife a lump sum amount of $163,093.00.  The husband continues to argue that any award of back child support was limited to the actual expenses incurred by the wife for </w:t>
      </w:r>
      <w:r w:rsidR="0098566C">
        <w:rPr>
          <w:rFonts w:ascii="Times New Roman" w:hAnsi="Times New Roman"/>
          <w:sz w:val="24"/>
          <w:szCs w:val="24"/>
        </w:rPr>
        <w:t>the child</w:t>
      </w:r>
      <w:r>
        <w:rPr>
          <w:rFonts w:ascii="Times New Roman" w:hAnsi="Times New Roman"/>
          <w:sz w:val="24"/>
          <w:szCs w:val="24"/>
        </w:rPr>
        <w:t xml:space="preserve"> during the period of issue.  Here, the husband offered no basis for restricting the Trial Court’s discretion to actual expenses in this case.  Also, </w:t>
      </w:r>
      <w:r w:rsidR="0098566C">
        <w:rPr>
          <w:rFonts w:ascii="Times New Roman" w:hAnsi="Times New Roman"/>
          <w:sz w:val="24"/>
          <w:szCs w:val="24"/>
        </w:rPr>
        <w:t>the husband</w:t>
      </w:r>
      <w:r>
        <w:rPr>
          <w:rFonts w:ascii="Times New Roman" w:hAnsi="Times New Roman"/>
          <w:sz w:val="24"/>
          <w:szCs w:val="24"/>
        </w:rPr>
        <w:t xml:space="preserve"> did not raise his expense argument at the trial or object on any grounds other than the lump sum requested by the wife was not warranted.  Therefore, the husband has not demonstrated the Trial Court abused its discretion in ordering him to pay $163,093.00 in a lump sum child support.  </w:t>
      </w:r>
    </w:p>
    <w:p w14:paraId="19ED33ED" w14:textId="77777777" w:rsidR="005F298F" w:rsidRDefault="005F298F" w:rsidP="00865D80">
      <w:pPr>
        <w:jc w:val="both"/>
        <w:rPr>
          <w:rFonts w:ascii="Times New Roman" w:hAnsi="Times New Roman"/>
          <w:b/>
          <w:bCs/>
          <w:sz w:val="24"/>
          <w:szCs w:val="24"/>
          <w:u w:val="single"/>
        </w:rPr>
      </w:pPr>
      <w:r>
        <w:rPr>
          <w:rFonts w:ascii="Times New Roman" w:hAnsi="Times New Roman"/>
          <w:b/>
          <w:bCs/>
          <w:sz w:val="24"/>
          <w:szCs w:val="24"/>
          <w:u w:val="single"/>
        </w:rPr>
        <w:t>DISCOVERY SANCTIONS</w:t>
      </w:r>
    </w:p>
    <w:p w14:paraId="3BEDC445" w14:textId="77777777" w:rsidR="005F298F" w:rsidRDefault="005F298F" w:rsidP="00865D80">
      <w:pPr>
        <w:jc w:val="both"/>
        <w:rPr>
          <w:rFonts w:ascii="Times New Roman" w:hAnsi="Times New Roman"/>
          <w:sz w:val="24"/>
          <w:szCs w:val="24"/>
        </w:rPr>
      </w:pPr>
      <w:r>
        <w:rPr>
          <w:rFonts w:ascii="Times New Roman" w:hAnsi="Times New Roman"/>
          <w:i/>
          <w:iCs/>
          <w:sz w:val="24"/>
          <w:szCs w:val="24"/>
        </w:rPr>
        <w:t xml:space="preserve">Cerna v. Cornejo; </w:t>
      </w:r>
      <w:r>
        <w:rPr>
          <w:rFonts w:ascii="Times New Roman" w:hAnsi="Times New Roman"/>
          <w:b/>
          <w:bCs/>
          <w:sz w:val="24"/>
          <w:szCs w:val="24"/>
        </w:rPr>
        <w:t xml:space="preserve">A24A0988 </w:t>
      </w:r>
      <w:r>
        <w:rPr>
          <w:rFonts w:ascii="Times New Roman" w:hAnsi="Times New Roman"/>
          <w:sz w:val="24"/>
          <w:szCs w:val="24"/>
        </w:rPr>
        <w:t>(October 24, 2024)</w:t>
      </w:r>
    </w:p>
    <w:p w14:paraId="2B8F553F" w14:textId="77777777" w:rsidR="005F298F" w:rsidRDefault="005F298F" w:rsidP="00865D80">
      <w:pPr>
        <w:jc w:val="both"/>
        <w:rPr>
          <w:rFonts w:ascii="Times New Roman" w:hAnsi="Times New Roman"/>
          <w:sz w:val="24"/>
          <w:szCs w:val="24"/>
        </w:rPr>
      </w:pPr>
      <w:r>
        <w:rPr>
          <w:rFonts w:ascii="Times New Roman" w:hAnsi="Times New Roman"/>
          <w:sz w:val="24"/>
          <w:szCs w:val="24"/>
        </w:rPr>
        <w:tab/>
        <w:t xml:space="preserve">The parties were married in 2014 and had 4 children.  The Wife filed for divorce in December </w:t>
      </w:r>
      <w:proofErr w:type="gramStart"/>
      <w:r>
        <w:rPr>
          <w:rFonts w:ascii="Times New Roman" w:hAnsi="Times New Roman"/>
          <w:sz w:val="24"/>
          <w:szCs w:val="24"/>
        </w:rPr>
        <w:t>2022</w:t>
      </w:r>
      <w:proofErr w:type="gramEnd"/>
      <w:r>
        <w:rPr>
          <w:rFonts w:ascii="Times New Roman" w:hAnsi="Times New Roman"/>
          <w:sz w:val="24"/>
          <w:szCs w:val="24"/>
        </w:rPr>
        <w:t xml:space="preserve"> and the Husband counterclaimed that the marriage was irretrievably broken and the Wife had committed adultery.  The Wife requested certain discovery which the Husband responded through counsel.  In May 2023, the Wife filed a Motion to Compel alleging many of the Husband’s responses to request were incomplete or deficient.  Particularly, she argued the Husband failed to produce including, but not limited to vehicle records, credit card statements, medical records, surveillance records, children’s educational records, Husband’s criminal conduct or any evidence of the Wife’s adultery.  At the time the Wife filed her Motion to Compel, the Husband’s attorney </w:t>
      </w:r>
      <w:proofErr w:type="gramStart"/>
      <w:r>
        <w:rPr>
          <w:rFonts w:ascii="Times New Roman" w:hAnsi="Times New Roman"/>
          <w:sz w:val="24"/>
          <w:szCs w:val="24"/>
        </w:rPr>
        <w:t>withdrew</w:t>
      </w:r>
      <w:proofErr w:type="gramEnd"/>
      <w:r>
        <w:rPr>
          <w:rFonts w:ascii="Times New Roman" w:hAnsi="Times New Roman"/>
          <w:sz w:val="24"/>
          <w:szCs w:val="24"/>
        </w:rPr>
        <w:t xml:space="preserve"> and he was </w:t>
      </w:r>
      <w:r w:rsidRPr="007A3FCD">
        <w:rPr>
          <w:rFonts w:ascii="Times New Roman" w:hAnsi="Times New Roman"/>
          <w:i/>
          <w:iCs/>
          <w:sz w:val="24"/>
          <w:szCs w:val="24"/>
        </w:rPr>
        <w:t>pro se.</w:t>
      </w:r>
      <w:r>
        <w:rPr>
          <w:rFonts w:ascii="Times New Roman" w:hAnsi="Times New Roman"/>
          <w:sz w:val="24"/>
          <w:szCs w:val="24"/>
        </w:rPr>
        <w:t xml:space="preserve">  The Husband failed to respond to the Motion to Compel and did not appear at the hearing on that Motion.  After the hearing, the Trial Court entered an Order stating the Husband failed to provide complete responses related to the requested information.  The Court characterized the Husband’s deficiency responses a willful and issued immediate sanctions against him and enjoined him from entering evidence regarding custody of the children, the Wife’s alleged adultery or any other issues that the Wife specifically requested in her Motion to Compel.  </w:t>
      </w:r>
    </w:p>
    <w:p w14:paraId="34C624FC" w14:textId="77777777" w:rsidR="005F298F" w:rsidRDefault="005F298F" w:rsidP="00865D80">
      <w:pPr>
        <w:ind w:firstLine="720"/>
        <w:jc w:val="both"/>
        <w:rPr>
          <w:rFonts w:ascii="Times New Roman" w:hAnsi="Times New Roman"/>
          <w:sz w:val="24"/>
          <w:szCs w:val="24"/>
        </w:rPr>
      </w:pPr>
      <w:r>
        <w:rPr>
          <w:rFonts w:ascii="Times New Roman" w:hAnsi="Times New Roman"/>
          <w:sz w:val="24"/>
          <w:szCs w:val="24"/>
        </w:rPr>
        <w:t xml:space="preserve">The Husband appeared </w:t>
      </w:r>
      <w:r w:rsidRPr="007A3FCD">
        <w:rPr>
          <w:rFonts w:ascii="Times New Roman" w:hAnsi="Times New Roman"/>
          <w:i/>
          <w:iCs/>
          <w:sz w:val="24"/>
          <w:szCs w:val="24"/>
        </w:rPr>
        <w:t>pro se</w:t>
      </w:r>
      <w:r>
        <w:rPr>
          <w:rFonts w:ascii="Times New Roman" w:hAnsi="Times New Roman"/>
          <w:sz w:val="24"/>
          <w:szCs w:val="24"/>
        </w:rPr>
        <w:t xml:space="preserve"> at the bench trial and the Wife was the only witness.  After the Wife’s testimony, the Husband took the stand and before he testified, the Trial Court gave him a warning regarding his testimony regarding the pending criminal charges in Cobb County and informed the Husband that he could not present any evidence on the issues addressed in the Motion </w:t>
      </w:r>
      <w:r>
        <w:rPr>
          <w:rFonts w:ascii="Times New Roman" w:hAnsi="Times New Roman"/>
          <w:sz w:val="24"/>
          <w:szCs w:val="24"/>
        </w:rPr>
        <w:lastRenderedPageBreak/>
        <w:t>to Compel Order.  The Court told the Husband this Order pretty much covered everything.  However, the Husband attempted to explain to the Trial Court that he was unaware of the Motion to Compel, that everything seemed one-sided to him, that he had not had the benefit of counsel and the Court responded “Hogwash, Horsefeathers”.  Thereafter, the Husband declined to testify.  In addition, it does not appear that the Husband was given any opportunity to answer or to ask the Wife any questions.  In the Final Order, the Court awarded sole legal custody of the children to the Wife with the Husband’s visitation at her discretion, child support at $2,377.00 a month, alimony of $1,000.00 per month, sole and exclusive possession of the marital residence and all furnishings and attorney’s fees.  The Wife was awarded any joint funds in the joint marital accounts and required the Husband to pay all joint credit cards, debts and liabilities and awarded the Husband only his clothing and personal effects, his personal bank account and pool business which the Court stated had no value.  The Husband filed a Motion for Reconsideration and for a New Trial which was denied.  The Husband appeals and the Court of Appeals reverses.</w:t>
      </w:r>
    </w:p>
    <w:p w14:paraId="30859BE2" w14:textId="77777777" w:rsidR="005F298F" w:rsidRPr="007A3FCD" w:rsidRDefault="005F298F" w:rsidP="00865D80">
      <w:pPr>
        <w:jc w:val="both"/>
        <w:rPr>
          <w:rFonts w:ascii="Times New Roman" w:hAnsi="Times New Roman"/>
          <w:sz w:val="24"/>
          <w:szCs w:val="24"/>
        </w:rPr>
      </w:pPr>
      <w:r>
        <w:rPr>
          <w:rFonts w:ascii="Times New Roman" w:hAnsi="Times New Roman"/>
          <w:sz w:val="24"/>
          <w:szCs w:val="24"/>
        </w:rPr>
        <w:tab/>
        <w:t xml:space="preserve">The Husband argues the Trial Court should have entered and Order compelling the Husband to respond to the Wife’s discovery prior to issuing immediate sanctions of exclusion of evidence.  Pursuant to O.C.G.A §9-11-37 regards with the consequences of failure to submit discovery.  When there is an alleged discovery violation, the party must file a Motion to Compel, obtain an Order from the Court compelling an answer and then seek sanctions if the responding party still refuses to comply.  There is an exception to the requirement that the Court first issue an Order compelling discovery response prior to issuing sanctions which is found in O.C.G.A. §9-11-37(d) is when a party totally fails to provide certain discovery or provides false or deliberate misleading discovery responses, then certain sanctions could immediately be ordered.  This section has been construed to apply to nothing less than a serious or total failure to respond.  Here, the Trial Court did not find the Husband’s discovery deficiencies were serious or total failure to respond and the Wife’s Motion to Compel only sought an Order compelling the Husband to respond.  While the Husband’s production documents may have indeed been deficient, there was no finding by the Trial Court that he provided false or deliberate misleading responses or that he had seriously or totally failed to respond to the request.  The Appellate Court is especially concerned with the Trial Courts Order that the Husband could not tender evidence at the trial regarding the issue of child custody.  This ruling is not keeping with the legislative mandate that the Trial Court consider all circumstances and render a decision that furthers the best interest of the children.  Wherefore, the Order issuing sanctions is reversed and all other issues in the Courts Final Order is also reversed and remanded for a new trial.   </w:t>
      </w:r>
    </w:p>
    <w:p w14:paraId="601F73D2" w14:textId="77777777" w:rsidR="005F298F" w:rsidRDefault="005F298F" w:rsidP="00865D80">
      <w:pPr>
        <w:jc w:val="both"/>
        <w:rPr>
          <w:rFonts w:ascii="Times New Roman" w:hAnsi="Times New Roman"/>
          <w:b/>
          <w:bCs/>
          <w:sz w:val="24"/>
          <w:szCs w:val="24"/>
          <w:u w:val="single"/>
        </w:rPr>
      </w:pPr>
    </w:p>
    <w:p w14:paraId="67D0DF7B" w14:textId="77777777" w:rsidR="006A20F2" w:rsidRDefault="006A20F2" w:rsidP="00865D80">
      <w:pPr>
        <w:jc w:val="both"/>
        <w:rPr>
          <w:rFonts w:ascii="Times New Roman" w:hAnsi="Times New Roman"/>
          <w:b/>
          <w:bCs/>
          <w:sz w:val="24"/>
          <w:szCs w:val="24"/>
          <w:u w:val="single"/>
        </w:rPr>
      </w:pPr>
    </w:p>
    <w:p w14:paraId="387BC40B" w14:textId="77777777" w:rsidR="006A20F2" w:rsidRDefault="006A20F2" w:rsidP="00865D80">
      <w:pPr>
        <w:jc w:val="both"/>
        <w:rPr>
          <w:rFonts w:ascii="Times New Roman" w:hAnsi="Times New Roman"/>
          <w:b/>
          <w:bCs/>
          <w:sz w:val="24"/>
          <w:szCs w:val="24"/>
          <w:u w:val="single"/>
        </w:rPr>
      </w:pPr>
    </w:p>
    <w:p w14:paraId="6025B3BD" w14:textId="49547CBB" w:rsidR="005F298F" w:rsidRDefault="005F298F" w:rsidP="00865D80">
      <w:pPr>
        <w:jc w:val="both"/>
        <w:rPr>
          <w:rFonts w:ascii="Times New Roman" w:hAnsi="Times New Roman"/>
          <w:b/>
          <w:bCs/>
          <w:sz w:val="24"/>
          <w:szCs w:val="24"/>
          <w:u w:val="single"/>
        </w:rPr>
      </w:pPr>
    </w:p>
    <w:p w14:paraId="01CDD34B" w14:textId="77777777" w:rsidR="000671B0" w:rsidRPr="000671B0" w:rsidRDefault="000671B0" w:rsidP="00865D80">
      <w:pPr>
        <w:jc w:val="both"/>
        <w:rPr>
          <w:rFonts w:ascii="Times New Roman" w:hAnsi="Times New Roman"/>
          <w:b/>
          <w:bCs/>
          <w:sz w:val="24"/>
          <w:szCs w:val="24"/>
          <w:u w:val="single"/>
        </w:rPr>
      </w:pPr>
    </w:p>
    <w:p w14:paraId="29C6E075" w14:textId="77777777" w:rsidR="005F298F" w:rsidRDefault="005F298F" w:rsidP="00865D80">
      <w:pPr>
        <w:jc w:val="both"/>
        <w:rPr>
          <w:rFonts w:ascii="Times New Roman" w:hAnsi="Times New Roman"/>
          <w:b/>
          <w:bCs/>
          <w:sz w:val="24"/>
          <w:szCs w:val="24"/>
          <w:u w:val="single"/>
        </w:rPr>
      </w:pPr>
      <w:r>
        <w:rPr>
          <w:rFonts w:ascii="Times New Roman" w:hAnsi="Times New Roman"/>
          <w:b/>
          <w:bCs/>
          <w:sz w:val="24"/>
          <w:szCs w:val="24"/>
          <w:u w:val="single"/>
        </w:rPr>
        <w:t>EQUITABLE CAREGIVER</w:t>
      </w:r>
    </w:p>
    <w:p w14:paraId="4D9DA14D" w14:textId="77777777" w:rsidR="005F298F" w:rsidRDefault="005F298F" w:rsidP="00865D80">
      <w:pPr>
        <w:jc w:val="both"/>
        <w:rPr>
          <w:rFonts w:ascii="Times New Roman" w:hAnsi="Times New Roman"/>
          <w:sz w:val="24"/>
          <w:szCs w:val="24"/>
        </w:rPr>
      </w:pPr>
      <w:r>
        <w:rPr>
          <w:rFonts w:ascii="Times New Roman" w:hAnsi="Times New Roman"/>
          <w:i/>
          <w:iCs/>
          <w:sz w:val="24"/>
          <w:szCs w:val="24"/>
        </w:rPr>
        <w:t xml:space="preserve">Dias v. Boone, </w:t>
      </w:r>
      <w:r>
        <w:rPr>
          <w:rFonts w:ascii="Times New Roman" w:hAnsi="Times New Roman"/>
          <w:b/>
          <w:bCs/>
          <w:sz w:val="24"/>
          <w:szCs w:val="24"/>
        </w:rPr>
        <w:t xml:space="preserve">S24A0887 </w:t>
      </w:r>
      <w:r>
        <w:rPr>
          <w:rFonts w:ascii="Times New Roman" w:hAnsi="Times New Roman"/>
          <w:sz w:val="24"/>
          <w:szCs w:val="24"/>
        </w:rPr>
        <w:t>(February 18, 2025)</w:t>
      </w:r>
    </w:p>
    <w:p w14:paraId="3341D4AD" w14:textId="77777777" w:rsidR="005F298F" w:rsidRDefault="005F298F" w:rsidP="00865D80">
      <w:pPr>
        <w:jc w:val="both"/>
        <w:rPr>
          <w:rFonts w:ascii="Times New Roman" w:hAnsi="Times New Roman"/>
          <w:sz w:val="24"/>
          <w:szCs w:val="24"/>
        </w:rPr>
      </w:pPr>
      <w:r>
        <w:rPr>
          <w:rFonts w:ascii="Times New Roman" w:hAnsi="Times New Roman"/>
          <w:sz w:val="24"/>
          <w:szCs w:val="24"/>
        </w:rPr>
        <w:tab/>
        <w:t xml:space="preserve">MD (child) was born in October 2010.  The Appellant Michelle Diaz’s cousin gave birth to the child.  Diaz and her romantic partner and Appellee, Abby Boone began caring for the child when he was 6 weeks old.  Diaz adopted the child in March 2011, but Boone was not a party to the adoption.  Several years later, the couple broke off the romantic relationship and Boone continued to be involved in the child’s life after the breakup until 2018 when Diaz stopped further contact with Boone and the child.  Boone filed an action for equitable caregiver in August 2019.  Boone sought joint physical and legal custody.  Diaz filed a Motion to Dismiss and a later Motion for Declaratory Judgment arguing that the equitable caregiver statute was unconstitutional.  Even though not identified as facial or as applied, the Court appeared to treat it as both.  The Trial Court denied the motions and proceeded to a 4-day trial in March 2023.  The case included </w:t>
      </w:r>
      <w:proofErr w:type="gramStart"/>
      <w:r>
        <w:rPr>
          <w:rFonts w:ascii="Times New Roman" w:hAnsi="Times New Roman"/>
          <w:sz w:val="24"/>
          <w:szCs w:val="24"/>
        </w:rPr>
        <w:t>a number of</w:t>
      </w:r>
      <w:proofErr w:type="gramEnd"/>
      <w:r>
        <w:rPr>
          <w:rFonts w:ascii="Times New Roman" w:hAnsi="Times New Roman"/>
          <w:sz w:val="24"/>
          <w:szCs w:val="24"/>
        </w:rPr>
        <w:t xml:space="preserve"> stipulations which one stated that the parties had fostered and supported a relationship between the child and Boone until January 2018.  In August 2023, the Trial Court entered a lengthy Order granting Boone’s request for standing as an equitable caregiver.  The Trial Court found that the child would suffer long term emotional harm and that a continued relationship with the child and Boone was in the child’s best interest.  The Court found that Boone had acted in the role of a parent from the time the child was just 6 weeks old.  The Court ordered therapy for the child with a therapist chosen by the Guardian Ad Litem to assist with the reunification. Diaz filed a Notice of Appeal that was dismissed because the Order was a non-final Order and Diaz failed to follow the interlocutory application procedures.  On remand in January 2024, the Trial Court issued a new Order ordering the parties to follow an incorporated parenting plan and provided for joint legal custody with Diaz as the primary custodial parent.  The parenting plan provided for a graduated parenting time schedule and gave increasing amounts of visitation to Boone over time.  Diaz appealed and the Supreme Court reverses.</w:t>
      </w:r>
    </w:p>
    <w:p w14:paraId="7F88B22E" w14:textId="77777777" w:rsidR="005F298F" w:rsidRDefault="005F298F" w:rsidP="00865D80">
      <w:pPr>
        <w:jc w:val="both"/>
        <w:rPr>
          <w:rFonts w:ascii="Times New Roman" w:hAnsi="Times New Roman"/>
          <w:sz w:val="24"/>
          <w:szCs w:val="24"/>
        </w:rPr>
      </w:pPr>
      <w:r>
        <w:rPr>
          <w:rFonts w:ascii="Times New Roman" w:hAnsi="Times New Roman"/>
          <w:sz w:val="24"/>
          <w:szCs w:val="24"/>
        </w:rPr>
        <w:tab/>
        <w:t xml:space="preserve">With regards to the jurisdictional issue, The Court of Appeals in </w:t>
      </w:r>
      <w:r w:rsidRPr="00110892">
        <w:rPr>
          <w:rFonts w:ascii="Times New Roman" w:hAnsi="Times New Roman"/>
          <w:i/>
          <w:iCs/>
          <w:sz w:val="24"/>
          <w:szCs w:val="24"/>
        </w:rPr>
        <w:t>Hartman v. DeCaro</w:t>
      </w:r>
      <w:r>
        <w:rPr>
          <w:rFonts w:ascii="Times New Roman" w:hAnsi="Times New Roman"/>
          <w:sz w:val="24"/>
          <w:szCs w:val="24"/>
        </w:rPr>
        <w:t xml:space="preserve"> dismissed the equitable caregiver appeal because </w:t>
      </w:r>
      <w:r w:rsidRPr="00881F00">
        <w:rPr>
          <w:rFonts w:ascii="Times New Roman" w:hAnsi="Times New Roman"/>
          <w:i/>
          <w:iCs/>
          <w:sz w:val="24"/>
          <w:szCs w:val="24"/>
        </w:rPr>
        <w:t>Hartman</w:t>
      </w:r>
      <w:r>
        <w:rPr>
          <w:rFonts w:ascii="Times New Roman" w:hAnsi="Times New Roman"/>
          <w:sz w:val="24"/>
          <w:szCs w:val="24"/>
        </w:rPr>
        <w:t xml:space="preserve"> did not pursue through the discretionary application process under O.C.G.A. §5-6-35(a)(2).  However, the Court of Appeals decision to dismiss the appeal of </w:t>
      </w:r>
      <w:r w:rsidRPr="00881F00">
        <w:rPr>
          <w:rFonts w:ascii="Times New Roman" w:hAnsi="Times New Roman"/>
          <w:i/>
          <w:iCs/>
          <w:sz w:val="24"/>
          <w:szCs w:val="24"/>
        </w:rPr>
        <w:t>Hartman</w:t>
      </w:r>
      <w:r>
        <w:rPr>
          <w:rFonts w:ascii="Times New Roman" w:hAnsi="Times New Roman"/>
          <w:sz w:val="24"/>
          <w:szCs w:val="24"/>
        </w:rPr>
        <w:t xml:space="preserve"> was incorrect.  In constructing the O.C.G.A. §5-6-35(a)(2), the Court concludes that the phrase “other domestic relations cases” that is used in the provision does not refer to family law cases generally as opposed to custody orders in divorce cases which is ancillary to the primary issues in the case.  Because the Order issued does not fall within O.C.G.A. §5-6-35(a)(2), Diaz was not required to file a discretionary application.  </w:t>
      </w:r>
    </w:p>
    <w:p w14:paraId="3A289DE6" w14:textId="7844869A" w:rsidR="005F298F" w:rsidRDefault="005F298F" w:rsidP="00865D80">
      <w:pPr>
        <w:jc w:val="both"/>
        <w:rPr>
          <w:rFonts w:ascii="Times New Roman" w:hAnsi="Times New Roman"/>
          <w:sz w:val="24"/>
          <w:szCs w:val="24"/>
        </w:rPr>
      </w:pPr>
      <w:r>
        <w:rPr>
          <w:rFonts w:ascii="Times New Roman" w:hAnsi="Times New Roman"/>
          <w:sz w:val="24"/>
          <w:szCs w:val="24"/>
        </w:rPr>
        <w:tab/>
        <w:t xml:space="preserve">The Court does not reach a definitive conclusion on the constitutionality of the equitable caregiver statute because it does not apply to Diaz’s conduct that forms the basis for Boone’s petition.  Even though Diaz’s arguments raise serious questions about the constitutionality of the </w:t>
      </w:r>
      <w:r>
        <w:rPr>
          <w:rFonts w:ascii="Times New Roman" w:hAnsi="Times New Roman"/>
          <w:sz w:val="24"/>
          <w:szCs w:val="24"/>
        </w:rPr>
        <w:lastRenderedPageBreak/>
        <w:t xml:space="preserve">equitable care giver statute, the Court need not resolve the question here because the statutory construction of the statute does not apply to this case.  In addition, the Court has more concerns that the equitable caregiver statute does not explicitly require the Trial Court to give deference to a parent’s judgment as to the best interest of the child regarding visitation with a third party.  It also contains no presumption that is in the best interest of a child to be in the custody of her legal parent.  Even more troubling, the equitable caregiver statute on its face does not require that relief </w:t>
      </w:r>
      <w:r w:rsidR="00EA364A">
        <w:rPr>
          <w:rFonts w:ascii="Times New Roman" w:hAnsi="Times New Roman"/>
          <w:sz w:val="24"/>
          <w:szCs w:val="24"/>
        </w:rPr>
        <w:t>a</w:t>
      </w:r>
      <w:r>
        <w:rPr>
          <w:rFonts w:ascii="Times New Roman" w:hAnsi="Times New Roman"/>
          <w:sz w:val="24"/>
          <w:szCs w:val="24"/>
        </w:rPr>
        <w:t xml:space="preserve">warded to an equitable caregiver be narrowly tailored to the harm or threatened harm that has been shown.  In addition, the language in the caregiver statute does not specify what circumstances must be the source of the harm, under what scenario the child will suffer the harm and for the criteria to be satisfied.  </w:t>
      </w:r>
    </w:p>
    <w:p w14:paraId="433E5EE4" w14:textId="77777777" w:rsidR="005F298F" w:rsidRDefault="005F298F" w:rsidP="00865D80">
      <w:pPr>
        <w:jc w:val="both"/>
        <w:rPr>
          <w:rFonts w:ascii="Times New Roman" w:hAnsi="Times New Roman"/>
          <w:sz w:val="24"/>
          <w:szCs w:val="24"/>
        </w:rPr>
      </w:pPr>
      <w:r>
        <w:rPr>
          <w:rFonts w:ascii="Times New Roman" w:hAnsi="Times New Roman"/>
          <w:sz w:val="24"/>
          <w:szCs w:val="24"/>
        </w:rPr>
        <w:tab/>
        <w:t xml:space="preserve">Boone argues that Diaz has waived her constitutional right through her </w:t>
      </w:r>
      <w:proofErr w:type="gramStart"/>
      <w:r>
        <w:rPr>
          <w:rFonts w:ascii="Times New Roman" w:hAnsi="Times New Roman"/>
          <w:sz w:val="24"/>
          <w:szCs w:val="24"/>
        </w:rPr>
        <w:t>conduct</w:t>
      </w:r>
      <w:proofErr w:type="gramEnd"/>
      <w:r>
        <w:rPr>
          <w:rFonts w:ascii="Times New Roman" w:hAnsi="Times New Roman"/>
          <w:sz w:val="24"/>
          <w:szCs w:val="24"/>
        </w:rPr>
        <w:t xml:space="preserve"> and it is possible that even fundamental constitutional rights can be waived.  The Court has recognized the voluntary relinquishment of parental rights by contract under statutory provision currently found at O.C.G.A. §19-7-1(b)(1) or by voluntary contract releasing rights to a third party.  Here, Diaz stipulated that she fostered and supported Boone’s bonded and dependent relationship with the child and held Boone out as a parent of the child on various school and medical records, but even if that sort of conduct could amount to a waiver of a parent’s fundamental constitutional rights, we have serious concerns with concluding that Diaz has waived that right here.  In most contexts, a waiver of constitutional rights must be knowingly, voluntarily and intelligently </w:t>
      </w:r>
      <w:proofErr w:type="gramStart"/>
      <w:r>
        <w:rPr>
          <w:rFonts w:ascii="Times New Roman" w:hAnsi="Times New Roman"/>
          <w:sz w:val="24"/>
          <w:szCs w:val="24"/>
        </w:rPr>
        <w:t>in order to</w:t>
      </w:r>
      <w:proofErr w:type="gramEnd"/>
      <w:r>
        <w:rPr>
          <w:rFonts w:ascii="Times New Roman" w:hAnsi="Times New Roman"/>
          <w:sz w:val="24"/>
          <w:szCs w:val="24"/>
        </w:rPr>
        <w:t xml:space="preserve"> be effective.  At the time of Diaz’s conduct at issue, she could not have known the possible consequences of that conduct would have any effect on her parental rights.  Boone testified about Diaz withholding the child from her beginning in January 2018, but the equitable caregiver statute did not come effective until July 1, 2019.  Prior to the acts effective date, Georgia Law did not provide that merely fostering or supporting a particular relationship with another could result in yielding any portion of parental rights to that person.  Therefore, Diaz could not have known the possible consequences of the act prior to the enforcement of the act and therefore, a waiver could not be knowingly, voluntarily and intelligently done.  </w:t>
      </w:r>
    </w:p>
    <w:p w14:paraId="335169D6" w14:textId="77777777" w:rsidR="005F298F" w:rsidRDefault="005F298F" w:rsidP="00865D80">
      <w:pPr>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Generally speaking, the</w:t>
      </w:r>
      <w:proofErr w:type="gramEnd"/>
      <w:r>
        <w:rPr>
          <w:rFonts w:ascii="Times New Roman" w:hAnsi="Times New Roman"/>
          <w:sz w:val="24"/>
          <w:szCs w:val="24"/>
        </w:rPr>
        <w:t xml:space="preserve"> Court will not reach a novel constitutional question when a case can be resolved without reaching such issue.  Here, an issue of statutory construction presents a threshold issue of constitutional avoidance because if the equitable caregiver statute does not apply to a parent’s conduct prior to its effective date, this Court will have no occasion to reach the merits of Diaz’s constitutional claim.  Boone argues that the equitable caregiver statute retroactively </w:t>
      </w:r>
      <w:proofErr w:type="gramStart"/>
      <w:r>
        <w:rPr>
          <w:rFonts w:ascii="Times New Roman" w:hAnsi="Times New Roman"/>
          <w:sz w:val="24"/>
          <w:szCs w:val="24"/>
        </w:rPr>
        <w:t>applies</w:t>
      </w:r>
      <w:proofErr w:type="gramEnd"/>
      <w:r>
        <w:rPr>
          <w:rFonts w:ascii="Times New Roman" w:hAnsi="Times New Roman"/>
          <w:sz w:val="24"/>
          <w:szCs w:val="24"/>
        </w:rPr>
        <w:t xml:space="preserve"> or the text is to be retroactively applied.  It’s only when such a clear indication is present that the Court will consider whether retroactive application is unconstitutional.  Here, there is absolutely no indication in the text of O.C.G.A. §19-7-3.1 or it’s enacting legislation that the statute is to be applied retroactively.  The reason that applying the equitable caregiver statute arguably constitutes an unconstitutional retroactive application of the statue is that this would “ascribe to” Diaz’s conduct “essentially different effects” than it would have had “in view of the law at the time of their occurrence”.  Therefore, the equitable caregiver statute contains no clear indication </w:t>
      </w:r>
      <w:r>
        <w:rPr>
          <w:rFonts w:ascii="Times New Roman" w:hAnsi="Times New Roman"/>
          <w:sz w:val="24"/>
          <w:szCs w:val="24"/>
        </w:rPr>
        <w:lastRenderedPageBreak/>
        <w:t xml:space="preserve">that it is to apply to actions by a parent fostering or supporting a relationship between the Petitioner and the child prior to the effective date of the statute and the Court holds that it does </w:t>
      </w:r>
      <w:proofErr w:type="spellStart"/>
      <w:r>
        <w:rPr>
          <w:rFonts w:ascii="Times New Roman" w:hAnsi="Times New Roman"/>
          <w:sz w:val="24"/>
          <w:szCs w:val="24"/>
        </w:rPr>
        <w:t>no</w:t>
      </w:r>
      <w:proofErr w:type="spellEnd"/>
      <w:r>
        <w:rPr>
          <w:rFonts w:ascii="Times New Roman" w:hAnsi="Times New Roman"/>
          <w:sz w:val="24"/>
          <w:szCs w:val="24"/>
        </w:rPr>
        <w:t xml:space="preserve"> do so.  There is no dispute that Boone’s petition for judication as an equitable caregiver statute was based on Diaz’s actions undertaking solely prior to the effective date of the statute.  The Trial Court’s January 2024 Order granting Boone’s equitable caregiver status and associated custody is reversed.   </w:t>
      </w:r>
    </w:p>
    <w:p w14:paraId="46B05169" w14:textId="77777777" w:rsidR="005F298F" w:rsidRDefault="005F298F" w:rsidP="00865D80">
      <w:pPr>
        <w:jc w:val="both"/>
        <w:rPr>
          <w:rFonts w:ascii="Times New Roman" w:hAnsi="Times New Roman"/>
          <w:b/>
          <w:bCs/>
          <w:sz w:val="24"/>
          <w:szCs w:val="24"/>
          <w:u w:val="single"/>
        </w:rPr>
      </w:pPr>
      <w:bookmarkStart w:id="0" w:name="_Hlk190180185"/>
      <w:r>
        <w:rPr>
          <w:rFonts w:ascii="Times New Roman" w:hAnsi="Times New Roman"/>
          <w:b/>
          <w:bCs/>
          <w:sz w:val="24"/>
          <w:szCs w:val="24"/>
          <w:u w:val="single"/>
        </w:rPr>
        <w:t xml:space="preserve">INTERSPOUSAL TORT IMMUNITY </w:t>
      </w:r>
    </w:p>
    <w:p w14:paraId="753009A7" w14:textId="77777777" w:rsidR="005F298F" w:rsidRDefault="005F298F" w:rsidP="00865D80">
      <w:pPr>
        <w:jc w:val="both"/>
        <w:rPr>
          <w:rFonts w:ascii="Times New Roman" w:hAnsi="Times New Roman"/>
          <w:sz w:val="24"/>
          <w:szCs w:val="24"/>
        </w:rPr>
      </w:pPr>
      <w:r>
        <w:rPr>
          <w:rFonts w:ascii="Times New Roman" w:hAnsi="Times New Roman"/>
          <w:i/>
          <w:iCs/>
          <w:sz w:val="24"/>
          <w:szCs w:val="24"/>
        </w:rPr>
        <w:t xml:space="preserve">McDaniel v. McDaniel et al; </w:t>
      </w:r>
      <w:r>
        <w:rPr>
          <w:rFonts w:ascii="Times New Roman" w:hAnsi="Times New Roman"/>
          <w:b/>
          <w:bCs/>
          <w:sz w:val="24"/>
          <w:szCs w:val="24"/>
        </w:rPr>
        <w:t xml:space="preserve">A23A1310 </w:t>
      </w:r>
      <w:r>
        <w:rPr>
          <w:rFonts w:ascii="Times New Roman" w:hAnsi="Times New Roman"/>
          <w:sz w:val="24"/>
          <w:szCs w:val="24"/>
        </w:rPr>
        <w:t>(March 13, 2024)</w:t>
      </w:r>
    </w:p>
    <w:p w14:paraId="4EEF2F2C" w14:textId="5B38D58E" w:rsidR="005F298F" w:rsidRDefault="005F298F" w:rsidP="00865D80">
      <w:pPr>
        <w:jc w:val="both"/>
        <w:rPr>
          <w:rFonts w:ascii="Times New Roman" w:hAnsi="Times New Roman"/>
          <w:sz w:val="24"/>
          <w:szCs w:val="24"/>
        </w:rPr>
      </w:pPr>
      <w:r>
        <w:rPr>
          <w:rFonts w:ascii="Times New Roman" w:hAnsi="Times New Roman"/>
          <w:sz w:val="24"/>
          <w:szCs w:val="24"/>
        </w:rPr>
        <w:tab/>
        <w:t>The Wife, (Angie McDaniel) filed a Complaint for Divorce in April 2014.  The wife alleged that in late April 2014</w:t>
      </w:r>
      <w:r w:rsidR="00AA6A71">
        <w:rPr>
          <w:rFonts w:ascii="Times New Roman" w:hAnsi="Times New Roman"/>
          <w:sz w:val="24"/>
          <w:szCs w:val="24"/>
        </w:rPr>
        <w:t>,</w:t>
      </w:r>
      <w:r>
        <w:rPr>
          <w:rFonts w:ascii="Times New Roman" w:hAnsi="Times New Roman"/>
          <w:sz w:val="24"/>
          <w:szCs w:val="24"/>
        </w:rPr>
        <w:t xml:space="preserve"> Francis (Nathan’s Mother) and Galan (Nathan’s Brother) gave false statement</w:t>
      </w:r>
      <w:r w:rsidR="00AA6A71">
        <w:rPr>
          <w:rFonts w:ascii="Times New Roman" w:hAnsi="Times New Roman"/>
          <w:sz w:val="24"/>
          <w:szCs w:val="24"/>
        </w:rPr>
        <w:t>s</w:t>
      </w:r>
      <w:r>
        <w:rPr>
          <w:rFonts w:ascii="Times New Roman" w:hAnsi="Times New Roman"/>
          <w:sz w:val="24"/>
          <w:szCs w:val="24"/>
        </w:rPr>
        <w:t xml:space="preserve"> to the police resulting in the wife’s eventual arrest and involuntary commitment to a mental hospital for 7 days.  She also claimed forged evidence was placed on her phone by the husband which had pictures that resulted in her arrest and indictment.  In November 2015, several State Court arrest warrants were issued for the wife for charges for sexual exploitation of a minor.  The parties reached a Consent Final Decree of Divorce in June 2016.  The wife was indicted in January 2019 in Federal Court of charges of sexual exploitation of children.  After the FBI investigation confirmed that the evidence was planted, the charges were dismissed in October 2019.  The wife filed a claim for malicious prosecution, false imprisonment, false light, invasion of privacy, damage to reputation, infliction of emotional distress, punitive damages and attorney’s fees against her ex-husband, Nathan and her in-laws, Galen and Francis McDaniel.  Defendants answered and motioned to dismiss and claimed the statute of limitations had expired and the claims were barred by interspousal tort immunity.  A hearing was held on June 15, </w:t>
      </w:r>
      <w:proofErr w:type="gramStart"/>
      <w:r>
        <w:rPr>
          <w:rFonts w:ascii="Times New Roman" w:hAnsi="Times New Roman"/>
          <w:sz w:val="24"/>
          <w:szCs w:val="24"/>
        </w:rPr>
        <w:t>2022</w:t>
      </w:r>
      <w:proofErr w:type="gramEnd"/>
      <w:r>
        <w:rPr>
          <w:rFonts w:ascii="Times New Roman" w:hAnsi="Times New Roman"/>
          <w:sz w:val="24"/>
          <w:szCs w:val="24"/>
        </w:rPr>
        <w:t xml:space="preserve"> for which the wife did not </w:t>
      </w:r>
      <w:proofErr w:type="gramStart"/>
      <w:r>
        <w:rPr>
          <w:rFonts w:ascii="Times New Roman" w:hAnsi="Times New Roman"/>
          <w:sz w:val="24"/>
          <w:szCs w:val="24"/>
        </w:rPr>
        <w:t>appear</w:t>
      </w:r>
      <w:proofErr w:type="gramEnd"/>
      <w:r>
        <w:rPr>
          <w:rFonts w:ascii="Times New Roman" w:hAnsi="Times New Roman"/>
          <w:sz w:val="24"/>
          <w:szCs w:val="24"/>
        </w:rPr>
        <w:t xml:space="preserve"> and the Trial Court dismissed the wife’s suit on the basis the claims were either barred by the applicable statute of limitation or by interspousal tort immunity.  The wife appeals and the Court of Appeals reverses.</w:t>
      </w:r>
    </w:p>
    <w:p w14:paraId="627E00FB" w14:textId="502FA176" w:rsidR="000D6180" w:rsidRPr="000671B0" w:rsidRDefault="005F298F" w:rsidP="00865D80">
      <w:pPr>
        <w:jc w:val="both"/>
        <w:rPr>
          <w:rFonts w:ascii="Times New Roman" w:hAnsi="Times New Roman"/>
          <w:caps/>
          <w:sz w:val="24"/>
          <w:szCs w:val="24"/>
        </w:rPr>
      </w:pPr>
      <w:r>
        <w:rPr>
          <w:rFonts w:ascii="Times New Roman" w:hAnsi="Times New Roman"/>
          <w:sz w:val="24"/>
          <w:szCs w:val="24"/>
        </w:rPr>
        <w:tab/>
      </w:r>
      <w:proofErr w:type="gramStart"/>
      <w:r>
        <w:rPr>
          <w:rFonts w:ascii="Times New Roman" w:hAnsi="Times New Roman"/>
          <w:sz w:val="24"/>
          <w:szCs w:val="24"/>
        </w:rPr>
        <w:t>In order to</w:t>
      </w:r>
      <w:proofErr w:type="gramEnd"/>
      <w:r>
        <w:rPr>
          <w:rFonts w:ascii="Times New Roman" w:hAnsi="Times New Roman"/>
          <w:sz w:val="24"/>
          <w:szCs w:val="24"/>
        </w:rPr>
        <w:t xml:space="preserve"> state a claim from malicious prosecution, the wife had to allege 1) the prosecution for criminal offense was instigated by the Defendants; 2) issuance of a valid warrant, accusation, indictment or summons; 3) termination of prosecution in favor of the Plaintiff; 4) malice; 5) want of probable cause and 6) damages.  Interspousal tort immunity is a common law doctrine that bars </w:t>
      </w:r>
      <w:proofErr w:type="gramStart"/>
      <w:r>
        <w:rPr>
          <w:rFonts w:ascii="Times New Roman" w:hAnsi="Times New Roman"/>
          <w:sz w:val="24"/>
          <w:szCs w:val="24"/>
        </w:rPr>
        <w:t>claims</w:t>
      </w:r>
      <w:proofErr w:type="gramEnd"/>
      <w:r>
        <w:rPr>
          <w:rFonts w:ascii="Times New Roman" w:hAnsi="Times New Roman"/>
          <w:sz w:val="24"/>
          <w:szCs w:val="24"/>
        </w:rPr>
        <w:t xml:space="preserve"> by one spouse against the other for damages from a wrongful or negligent act committed by that spouse </w:t>
      </w:r>
      <w:proofErr w:type="gramStart"/>
      <w:r>
        <w:rPr>
          <w:rFonts w:ascii="Times New Roman" w:hAnsi="Times New Roman"/>
          <w:sz w:val="24"/>
          <w:szCs w:val="24"/>
        </w:rPr>
        <w:t>during the course of</w:t>
      </w:r>
      <w:proofErr w:type="gramEnd"/>
      <w:r>
        <w:rPr>
          <w:rFonts w:ascii="Times New Roman" w:hAnsi="Times New Roman"/>
          <w:sz w:val="24"/>
          <w:szCs w:val="24"/>
        </w:rPr>
        <w:t xml:space="preserve"> or prior to their marriage.  The policy behind interspousal tort immunity is to foster marital harmony by preventing suits between spouses and to avoid fraudulent and collusive </w:t>
      </w:r>
      <w:proofErr w:type="gramStart"/>
      <w:r>
        <w:rPr>
          <w:rFonts w:ascii="Times New Roman" w:hAnsi="Times New Roman"/>
          <w:sz w:val="24"/>
          <w:szCs w:val="24"/>
        </w:rPr>
        <w:t>law suits</w:t>
      </w:r>
      <w:proofErr w:type="gramEnd"/>
      <w:r>
        <w:rPr>
          <w:rFonts w:ascii="Times New Roman" w:hAnsi="Times New Roman"/>
          <w:sz w:val="24"/>
          <w:szCs w:val="24"/>
        </w:rPr>
        <w:t xml:space="preserve"> between spouses against other parties.  If there is no marital harmony to protect and no fear of collusion between the parties, then the doctrine of interspousal tort immunity does not automatically bar an action sounding in tort.  Here, the wife and Nathan were already </w:t>
      </w:r>
      <w:proofErr w:type="gramStart"/>
      <w:r>
        <w:rPr>
          <w:rFonts w:ascii="Times New Roman" w:hAnsi="Times New Roman"/>
          <w:sz w:val="24"/>
          <w:szCs w:val="24"/>
        </w:rPr>
        <w:t>in the midst of</w:t>
      </w:r>
      <w:proofErr w:type="gramEnd"/>
      <w:r>
        <w:rPr>
          <w:rFonts w:ascii="Times New Roman" w:hAnsi="Times New Roman"/>
          <w:sz w:val="24"/>
          <w:szCs w:val="24"/>
        </w:rPr>
        <w:t xml:space="preserve"> separation in a pending divorce and the tort that the wife alleges Nathan and his family members committed was done intentionally </w:t>
      </w:r>
      <w:proofErr w:type="gramStart"/>
      <w:r>
        <w:rPr>
          <w:rFonts w:ascii="Times New Roman" w:hAnsi="Times New Roman"/>
          <w:sz w:val="24"/>
          <w:szCs w:val="24"/>
        </w:rPr>
        <w:t>as a means to</w:t>
      </w:r>
      <w:proofErr w:type="gramEnd"/>
      <w:r>
        <w:rPr>
          <w:rFonts w:ascii="Times New Roman" w:hAnsi="Times New Roman"/>
          <w:sz w:val="24"/>
          <w:szCs w:val="24"/>
        </w:rPr>
        <w:t xml:space="preserve"> injure her during the divorce proceedings and it had lasting irrevocable damages on her life.  Therefore, the Trial Court erred by granting the Motion to Dismiss </w:t>
      </w:r>
      <w:proofErr w:type="gramStart"/>
      <w:r>
        <w:rPr>
          <w:rFonts w:ascii="Times New Roman" w:hAnsi="Times New Roman"/>
          <w:sz w:val="24"/>
          <w:szCs w:val="24"/>
        </w:rPr>
        <w:t>on the basis of</w:t>
      </w:r>
      <w:proofErr w:type="gramEnd"/>
      <w:r>
        <w:rPr>
          <w:rFonts w:ascii="Times New Roman" w:hAnsi="Times New Roman"/>
          <w:sz w:val="24"/>
          <w:szCs w:val="24"/>
        </w:rPr>
        <w:t xml:space="preserve"> interspousal tort immunity.  </w:t>
      </w:r>
      <w:r>
        <w:rPr>
          <w:rFonts w:ascii="Times New Roman" w:hAnsi="Times New Roman"/>
          <w:sz w:val="24"/>
          <w:szCs w:val="24"/>
        </w:rPr>
        <w:lastRenderedPageBreak/>
        <w:t xml:space="preserve">The wife does not appeal the Courts ruling that dismissing false, imprisonment, false-light, invasion of privacy, damage to reputation and intentional infliction of emotional distress claims on statute of limitation grounds.  </w:t>
      </w:r>
      <w:bookmarkEnd w:id="0"/>
    </w:p>
    <w:p w14:paraId="16F897B2" w14:textId="77777777" w:rsidR="000D6180" w:rsidRDefault="000D6180" w:rsidP="00865D80">
      <w:pPr>
        <w:jc w:val="both"/>
        <w:rPr>
          <w:rFonts w:ascii="Times New Roman" w:hAnsi="Times New Roman"/>
          <w:b/>
          <w:bCs/>
          <w:sz w:val="24"/>
          <w:szCs w:val="24"/>
          <w:u w:val="single"/>
        </w:rPr>
      </w:pPr>
      <w:r>
        <w:rPr>
          <w:rFonts w:ascii="Times New Roman" w:hAnsi="Times New Roman"/>
          <w:b/>
          <w:bCs/>
          <w:sz w:val="24"/>
          <w:szCs w:val="24"/>
          <w:u w:val="single"/>
        </w:rPr>
        <w:t>MATERIAL CHANGE OF CIRCUMSTANCES</w:t>
      </w:r>
    </w:p>
    <w:p w14:paraId="59E03A77" w14:textId="77777777" w:rsidR="000D6180" w:rsidRDefault="000D6180" w:rsidP="00865D80">
      <w:pPr>
        <w:jc w:val="both"/>
        <w:rPr>
          <w:rFonts w:ascii="Times New Roman" w:hAnsi="Times New Roman"/>
          <w:sz w:val="24"/>
          <w:szCs w:val="24"/>
        </w:rPr>
      </w:pPr>
      <w:r>
        <w:rPr>
          <w:rFonts w:ascii="Times New Roman" w:hAnsi="Times New Roman"/>
          <w:i/>
          <w:iCs/>
          <w:sz w:val="24"/>
          <w:szCs w:val="24"/>
        </w:rPr>
        <w:t xml:space="preserve">Kimbro v. Warren, </w:t>
      </w:r>
      <w:r>
        <w:rPr>
          <w:rFonts w:ascii="Times New Roman" w:hAnsi="Times New Roman"/>
          <w:b/>
          <w:bCs/>
          <w:sz w:val="24"/>
          <w:szCs w:val="24"/>
        </w:rPr>
        <w:t xml:space="preserve">A24A1389 </w:t>
      </w:r>
      <w:r>
        <w:rPr>
          <w:rFonts w:ascii="Times New Roman" w:hAnsi="Times New Roman"/>
          <w:sz w:val="24"/>
          <w:szCs w:val="24"/>
        </w:rPr>
        <w:t>(January 9, 2025)</w:t>
      </w:r>
    </w:p>
    <w:p w14:paraId="0A2FC6EB" w14:textId="50A8EABB" w:rsidR="000D6180" w:rsidRDefault="000D6180" w:rsidP="00865D80">
      <w:pPr>
        <w:jc w:val="both"/>
        <w:rPr>
          <w:rFonts w:ascii="Times New Roman" w:hAnsi="Times New Roman"/>
          <w:sz w:val="24"/>
          <w:szCs w:val="24"/>
        </w:rPr>
      </w:pPr>
      <w:r>
        <w:rPr>
          <w:rFonts w:ascii="Times New Roman" w:hAnsi="Times New Roman"/>
          <w:sz w:val="24"/>
          <w:szCs w:val="24"/>
        </w:rPr>
        <w:tab/>
        <w:t xml:space="preserve">The parties were married, had four children and divorced in </w:t>
      </w:r>
      <w:proofErr w:type="gramStart"/>
      <w:r>
        <w:rPr>
          <w:rFonts w:ascii="Times New Roman" w:hAnsi="Times New Roman"/>
          <w:sz w:val="24"/>
          <w:szCs w:val="24"/>
        </w:rPr>
        <w:t>July,</w:t>
      </w:r>
      <w:proofErr w:type="gramEnd"/>
      <w:r>
        <w:rPr>
          <w:rFonts w:ascii="Times New Roman" w:hAnsi="Times New Roman"/>
          <w:sz w:val="24"/>
          <w:szCs w:val="24"/>
        </w:rPr>
        <w:t xml:space="preserve"> 2021.  The parties had joint physical custody and neither party paid child support.  One year later, Warren (the father) petitioned for a change of custody alleging that Kimbro (the mother) intended to move the children out-of-state and that she was intentionally impairing his relationship with the children.  After a temporary hearing, the Court awarded primary custody to the father and established visitation with the mother and requir</w:t>
      </w:r>
      <w:r w:rsidR="00AA6A71">
        <w:rPr>
          <w:rFonts w:ascii="Times New Roman" w:hAnsi="Times New Roman"/>
          <w:sz w:val="24"/>
          <w:szCs w:val="24"/>
        </w:rPr>
        <w:t>ed</w:t>
      </w:r>
      <w:r>
        <w:rPr>
          <w:rFonts w:ascii="Times New Roman" w:hAnsi="Times New Roman"/>
          <w:sz w:val="24"/>
          <w:szCs w:val="24"/>
        </w:rPr>
        <w:t xml:space="preserve"> her to pay child support.  Approximately 10 months later</w:t>
      </w:r>
      <w:r w:rsidR="00AA6A71">
        <w:rPr>
          <w:rFonts w:ascii="Times New Roman" w:hAnsi="Times New Roman"/>
          <w:sz w:val="24"/>
          <w:szCs w:val="24"/>
        </w:rPr>
        <w:t>,</w:t>
      </w:r>
      <w:r>
        <w:rPr>
          <w:rFonts w:ascii="Times New Roman" w:hAnsi="Times New Roman"/>
          <w:sz w:val="24"/>
          <w:szCs w:val="24"/>
        </w:rPr>
        <w:t xml:space="preserve"> a final hearing on the father’s petition was held before a different Superior Court Judge.  After the hearing, the Judge entered a Final Order awarding primary physical custody of the children to the father and stated after receiving and reviewing the report of the Guardian Ad Litem, the Court finds the custody shall remain unchanged.  The Final Order also established a visitation schedule for the mother and required her to pay child support to the father.  The mother appeals and the Court of Appeals reverses and remands.  </w:t>
      </w:r>
    </w:p>
    <w:p w14:paraId="65EED71F" w14:textId="55BAE8F5" w:rsidR="000D6180" w:rsidRDefault="000D6180" w:rsidP="00865D80">
      <w:pPr>
        <w:jc w:val="both"/>
        <w:rPr>
          <w:rFonts w:ascii="Times New Roman" w:hAnsi="Times New Roman"/>
          <w:sz w:val="24"/>
          <w:szCs w:val="24"/>
        </w:rPr>
      </w:pPr>
      <w:r>
        <w:rPr>
          <w:rFonts w:ascii="Times New Roman" w:hAnsi="Times New Roman"/>
          <w:sz w:val="24"/>
          <w:szCs w:val="24"/>
        </w:rPr>
        <w:tab/>
        <w:t xml:space="preserve">The mother asserts the Trial Court erred by modifying the decree awarding joint physical custody of the children without first finding that there had been material change in circumstance.  Here, the Trial Court must make a threshold finding that there has been a material change in circumstances before it considers what is in the best interest of the children.  Here, the Court did not mention a material change of circumstances or find there had been such a change either at the final hearing or in its Final Order.  The parties also made no argument at Court about a threshold issues of material change of circumstances.  However, the father argues that the Trial Court implicitly found such a change because it referenced the Guardian Ad Litem’s report in its Final Order, but that report which discusses the party’s allegations and the Guardian’s concerns included no findings that there had been a material change of circumstances.  The Trial Courts mere statement </w:t>
      </w:r>
      <w:r w:rsidR="0098566C">
        <w:rPr>
          <w:rFonts w:ascii="Times New Roman" w:hAnsi="Times New Roman"/>
          <w:sz w:val="24"/>
          <w:szCs w:val="24"/>
        </w:rPr>
        <w:t>in</w:t>
      </w:r>
      <w:r>
        <w:rPr>
          <w:rFonts w:ascii="Times New Roman" w:hAnsi="Times New Roman"/>
          <w:sz w:val="24"/>
          <w:szCs w:val="24"/>
        </w:rPr>
        <w:t xml:space="preserve"> its Order</w:t>
      </w:r>
      <w:r w:rsidR="00AA6A71">
        <w:rPr>
          <w:rFonts w:ascii="Times New Roman" w:hAnsi="Times New Roman"/>
          <w:sz w:val="24"/>
          <w:szCs w:val="24"/>
        </w:rPr>
        <w:t xml:space="preserve"> that </w:t>
      </w:r>
      <w:r w:rsidR="0098566C">
        <w:rPr>
          <w:rFonts w:ascii="Times New Roman" w:hAnsi="Times New Roman"/>
          <w:sz w:val="24"/>
          <w:szCs w:val="24"/>
        </w:rPr>
        <w:t xml:space="preserve">the Court </w:t>
      </w:r>
      <w:r>
        <w:rPr>
          <w:rFonts w:ascii="Times New Roman" w:hAnsi="Times New Roman"/>
          <w:sz w:val="24"/>
          <w:szCs w:val="24"/>
        </w:rPr>
        <w:t>had reviewed the report</w:t>
      </w:r>
      <w:r w:rsidR="00AA6A71">
        <w:rPr>
          <w:rFonts w:ascii="Times New Roman" w:hAnsi="Times New Roman"/>
          <w:sz w:val="24"/>
          <w:szCs w:val="24"/>
        </w:rPr>
        <w:t>,</w:t>
      </w:r>
      <w:r>
        <w:rPr>
          <w:rFonts w:ascii="Times New Roman" w:hAnsi="Times New Roman"/>
          <w:sz w:val="24"/>
          <w:szCs w:val="24"/>
        </w:rPr>
        <w:t xml:space="preserve"> did not amount to a finding of a material change of circumstances.  </w:t>
      </w:r>
    </w:p>
    <w:p w14:paraId="16BFB17B" w14:textId="7C003AE8" w:rsidR="000D6180" w:rsidRDefault="000D6180" w:rsidP="00865D80">
      <w:pPr>
        <w:jc w:val="both"/>
        <w:rPr>
          <w:rFonts w:ascii="Times New Roman" w:hAnsi="Times New Roman"/>
          <w:sz w:val="24"/>
          <w:szCs w:val="24"/>
        </w:rPr>
      </w:pPr>
      <w:r>
        <w:rPr>
          <w:rFonts w:ascii="Times New Roman" w:hAnsi="Times New Roman"/>
          <w:sz w:val="24"/>
          <w:szCs w:val="24"/>
        </w:rPr>
        <w:tab/>
        <w:t>In addition, the Judge in the Temporary Order did not find there had been a material change of circumstances before modifying the divorce decree.  The Temporary Order</w:t>
      </w:r>
      <w:r w:rsidR="00AA6A71">
        <w:rPr>
          <w:rFonts w:ascii="Times New Roman" w:hAnsi="Times New Roman"/>
          <w:sz w:val="24"/>
          <w:szCs w:val="24"/>
        </w:rPr>
        <w:t>,</w:t>
      </w:r>
      <w:r>
        <w:rPr>
          <w:rFonts w:ascii="Times New Roman" w:hAnsi="Times New Roman"/>
          <w:sz w:val="24"/>
          <w:szCs w:val="24"/>
        </w:rPr>
        <w:t xml:space="preserve"> like the Final Order</w:t>
      </w:r>
      <w:r w:rsidR="00AA6A71">
        <w:rPr>
          <w:rFonts w:ascii="Times New Roman" w:hAnsi="Times New Roman"/>
          <w:sz w:val="24"/>
          <w:szCs w:val="24"/>
        </w:rPr>
        <w:t>,</w:t>
      </w:r>
      <w:r>
        <w:rPr>
          <w:rFonts w:ascii="Times New Roman" w:hAnsi="Times New Roman"/>
          <w:sz w:val="24"/>
          <w:szCs w:val="24"/>
        </w:rPr>
        <w:t xml:space="preserve"> made no mention of a material change in circumstances standard and including no findings of such a change.  When a Trial Court fails to make a finding that there has been a material change of circumstances, th</w:t>
      </w:r>
      <w:r w:rsidR="00AA6A71">
        <w:rPr>
          <w:rFonts w:ascii="Times New Roman" w:hAnsi="Times New Roman"/>
          <w:sz w:val="24"/>
          <w:szCs w:val="24"/>
        </w:rPr>
        <w:t>is</w:t>
      </w:r>
      <w:r>
        <w:rPr>
          <w:rFonts w:ascii="Times New Roman" w:hAnsi="Times New Roman"/>
          <w:sz w:val="24"/>
          <w:szCs w:val="24"/>
        </w:rPr>
        <w:t xml:space="preserve"> Court must vacate the Trial Courts Order and remand.  with direction.   </w:t>
      </w:r>
    </w:p>
    <w:p w14:paraId="7B6A3F0A" w14:textId="77777777" w:rsidR="000D6180" w:rsidRDefault="000D6180" w:rsidP="00865D80">
      <w:pPr>
        <w:jc w:val="both"/>
        <w:rPr>
          <w:rFonts w:ascii="Times New Roman" w:hAnsi="Times New Roman"/>
          <w:sz w:val="24"/>
          <w:szCs w:val="24"/>
        </w:rPr>
      </w:pPr>
    </w:p>
    <w:p w14:paraId="12580704" w14:textId="77777777" w:rsidR="005F298F" w:rsidRDefault="005F298F" w:rsidP="00865D80">
      <w:pPr>
        <w:jc w:val="both"/>
        <w:rPr>
          <w:rFonts w:ascii="Times New Roman" w:hAnsi="Times New Roman"/>
          <w:b/>
          <w:bCs/>
          <w:sz w:val="24"/>
          <w:szCs w:val="24"/>
          <w:u w:val="single"/>
        </w:rPr>
      </w:pPr>
      <w:r>
        <w:rPr>
          <w:rFonts w:ascii="Times New Roman" w:hAnsi="Times New Roman"/>
          <w:b/>
          <w:bCs/>
          <w:sz w:val="24"/>
          <w:szCs w:val="24"/>
          <w:u w:val="single"/>
        </w:rPr>
        <w:t>MODIFICATION</w:t>
      </w:r>
    </w:p>
    <w:p w14:paraId="5611E81D" w14:textId="77777777" w:rsidR="005F298F" w:rsidRDefault="005F298F" w:rsidP="00865D80">
      <w:pPr>
        <w:jc w:val="both"/>
        <w:rPr>
          <w:rFonts w:ascii="Times New Roman" w:hAnsi="Times New Roman"/>
          <w:sz w:val="24"/>
          <w:szCs w:val="24"/>
        </w:rPr>
      </w:pPr>
      <w:r>
        <w:rPr>
          <w:rFonts w:ascii="Times New Roman" w:hAnsi="Times New Roman"/>
          <w:i/>
          <w:iCs/>
          <w:sz w:val="24"/>
          <w:szCs w:val="24"/>
        </w:rPr>
        <w:lastRenderedPageBreak/>
        <w:t xml:space="preserve">Yntema v. Smith; </w:t>
      </w:r>
      <w:r>
        <w:rPr>
          <w:rFonts w:ascii="Times New Roman" w:hAnsi="Times New Roman"/>
          <w:b/>
          <w:bCs/>
          <w:sz w:val="24"/>
          <w:szCs w:val="24"/>
        </w:rPr>
        <w:t xml:space="preserve">A24A0478 </w:t>
      </w:r>
      <w:r>
        <w:rPr>
          <w:rFonts w:ascii="Times New Roman" w:hAnsi="Times New Roman"/>
          <w:sz w:val="24"/>
          <w:szCs w:val="24"/>
        </w:rPr>
        <w:t>(May 31, 2024)</w:t>
      </w:r>
    </w:p>
    <w:p w14:paraId="08027B34" w14:textId="45CD6350" w:rsidR="005F298F" w:rsidRDefault="005F298F" w:rsidP="00865D80">
      <w:pPr>
        <w:jc w:val="both"/>
        <w:rPr>
          <w:rFonts w:ascii="Times New Roman" w:hAnsi="Times New Roman"/>
          <w:sz w:val="24"/>
          <w:szCs w:val="24"/>
        </w:rPr>
      </w:pPr>
      <w:r>
        <w:rPr>
          <w:rFonts w:ascii="Times New Roman" w:hAnsi="Times New Roman"/>
          <w:sz w:val="24"/>
          <w:szCs w:val="24"/>
        </w:rPr>
        <w:tab/>
        <w:t xml:space="preserve">The parties were divorced in 2010.  They had 2 children and pursuant to the Final Divorce Decree, the </w:t>
      </w:r>
      <w:proofErr w:type="gramStart"/>
      <w:r>
        <w:rPr>
          <w:rFonts w:ascii="Times New Roman" w:hAnsi="Times New Roman"/>
          <w:sz w:val="24"/>
          <w:szCs w:val="24"/>
        </w:rPr>
        <w:t>Father</w:t>
      </w:r>
      <w:proofErr w:type="gramEnd"/>
      <w:r>
        <w:rPr>
          <w:rFonts w:ascii="Times New Roman" w:hAnsi="Times New Roman"/>
          <w:sz w:val="24"/>
          <w:szCs w:val="24"/>
        </w:rPr>
        <w:t xml:space="preserve"> had primary custody and the </w:t>
      </w:r>
      <w:proofErr w:type="gramStart"/>
      <w:r>
        <w:rPr>
          <w:rFonts w:ascii="Times New Roman" w:hAnsi="Times New Roman"/>
          <w:sz w:val="24"/>
          <w:szCs w:val="24"/>
        </w:rPr>
        <w:t>Mother</w:t>
      </w:r>
      <w:proofErr w:type="gramEnd"/>
      <w:r>
        <w:rPr>
          <w:rFonts w:ascii="Times New Roman" w:hAnsi="Times New Roman"/>
          <w:sz w:val="24"/>
          <w:szCs w:val="24"/>
        </w:rPr>
        <w:t xml:space="preserve"> was to pay $250.00 per month in child support.  The Mother filed certain petitions to modify visitation including one in 2017 seeking joint physical custody and in 2022 amid ongoing disputes, the </w:t>
      </w:r>
      <w:proofErr w:type="gramStart"/>
      <w:r>
        <w:rPr>
          <w:rFonts w:ascii="Times New Roman" w:hAnsi="Times New Roman"/>
          <w:sz w:val="24"/>
          <w:szCs w:val="24"/>
        </w:rPr>
        <w:t>Mother</w:t>
      </w:r>
      <w:proofErr w:type="gramEnd"/>
      <w:r>
        <w:rPr>
          <w:rFonts w:ascii="Times New Roman" w:hAnsi="Times New Roman"/>
          <w:sz w:val="24"/>
          <w:szCs w:val="24"/>
        </w:rPr>
        <w:t xml:space="preserve"> </w:t>
      </w:r>
      <w:proofErr w:type="gramStart"/>
      <w:r>
        <w:rPr>
          <w:rFonts w:ascii="Times New Roman" w:hAnsi="Times New Roman"/>
          <w:sz w:val="24"/>
          <w:szCs w:val="24"/>
        </w:rPr>
        <w:t>entered into</w:t>
      </w:r>
      <w:proofErr w:type="gramEnd"/>
      <w:r>
        <w:rPr>
          <w:rFonts w:ascii="Times New Roman" w:hAnsi="Times New Roman"/>
          <w:sz w:val="24"/>
          <w:szCs w:val="24"/>
        </w:rPr>
        <w:t xml:space="preserve"> a Consent Interlocutory Order in June 2022 which required the parties to attend reunification therapy, allowing the </w:t>
      </w:r>
      <w:proofErr w:type="gramStart"/>
      <w:r>
        <w:rPr>
          <w:rFonts w:ascii="Times New Roman" w:hAnsi="Times New Roman"/>
          <w:sz w:val="24"/>
          <w:szCs w:val="24"/>
        </w:rPr>
        <w:t>Mother</w:t>
      </w:r>
      <w:proofErr w:type="gramEnd"/>
      <w:r>
        <w:rPr>
          <w:rFonts w:ascii="Times New Roman" w:hAnsi="Times New Roman"/>
          <w:sz w:val="24"/>
          <w:szCs w:val="24"/>
        </w:rPr>
        <w:t xml:space="preserve"> to have temporary sole physical custody and the </w:t>
      </w:r>
      <w:proofErr w:type="gramStart"/>
      <w:r>
        <w:rPr>
          <w:rFonts w:ascii="Times New Roman" w:hAnsi="Times New Roman"/>
          <w:sz w:val="24"/>
          <w:szCs w:val="24"/>
        </w:rPr>
        <w:t>Father</w:t>
      </w:r>
      <w:proofErr w:type="gramEnd"/>
      <w:r>
        <w:rPr>
          <w:rFonts w:ascii="Times New Roman" w:hAnsi="Times New Roman"/>
          <w:sz w:val="24"/>
          <w:szCs w:val="24"/>
        </w:rPr>
        <w:t xml:space="preserve"> having no contact with the children.  Here, neither Order changed the </w:t>
      </w:r>
      <w:proofErr w:type="gramStart"/>
      <w:r>
        <w:rPr>
          <w:rFonts w:ascii="Times New Roman" w:hAnsi="Times New Roman"/>
          <w:sz w:val="24"/>
          <w:szCs w:val="24"/>
        </w:rPr>
        <w:t>Mother’s</w:t>
      </w:r>
      <w:proofErr w:type="gramEnd"/>
      <w:r>
        <w:rPr>
          <w:rFonts w:ascii="Times New Roman" w:hAnsi="Times New Roman"/>
          <w:sz w:val="24"/>
          <w:szCs w:val="24"/>
        </w:rPr>
        <w:t xml:space="preserve"> child support obligation.  In June 2023, the </w:t>
      </w:r>
      <w:proofErr w:type="gramStart"/>
      <w:r>
        <w:rPr>
          <w:rFonts w:ascii="Times New Roman" w:hAnsi="Times New Roman"/>
          <w:sz w:val="24"/>
          <w:szCs w:val="24"/>
        </w:rPr>
        <w:t>Mother</w:t>
      </w:r>
      <w:proofErr w:type="gramEnd"/>
      <w:r>
        <w:rPr>
          <w:rFonts w:ascii="Times New Roman" w:hAnsi="Times New Roman"/>
          <w:sz w:val="24"/>
          <w:szCs w:val="24"/>
        </w:rPr>
        <w:t xml:space="preserve"> filed an Amended Petition for Modification of Custody and Child Support as well as attorney’s fees.  In July 2023, the oldest child turned 18 years of age and went to live with the </w:t>
      </w:r>
      <w:proofErr w:type="gramStart"/>
      <w:r>
        <w:rPr>
          <w:rFonts w:ascii="Times New Roman" w:hAnsi="Times New Roman"/>
          <w:sz w:val="24"/>
          <w:szCs w:val="24"/>
        </w:rPr>
        <w:t>Father</w:t>
      </w:r>
      <w:proofErr w:type="gramEnd"/>
      <w:r>
        <w:rPr>
          <w:rFonts w:ascii="Times New Roman" w:hAnsi="Times New Roman"/>
          <w:sz w:val="24"/>
          <w:szCs w:val="24"/>
        </w:rPr>
        <w:t xml:space="preserve">, but he was still enrolled in high school. </w:t>
      </w:r>
      <w:r w:rsidR="00AA6A71">
        <w:rPr>
          <w:rFonts w:ascii="Times New Roman" w:hAnsi="Times New Roman"/>
          <w:sz w:val="24"/>
          <w:szCs w:val="24"/>
        </w:rPr>
        <w:t xml:space="preserve"> At t</w:t>
      </w:r>
      <w:r>
        <w:rPr>
          <w:rFonts w:ascii="Times New Roman" w:hAnsi="Times New Roman"/>
          <w:sz w:val="24"/>
          <w:szCs w:val="24"/>
        </w:rPr>
        <w:t xml:space="preserve">he final hearing in July 2023, the </w:t>
      </w:r>
      <w:proofErr w:type="gramStart"/>
      <w:r>
        <w:rPr>
          <w:rFonts w:ascii="Times New Roman" w:hAnsi="Times New Roman"/>
          <w:sz w:val="24"/>
          <w:szCs w:val="24"/>
        </w:rPr>
        <w:t>Mother</w:t>
      </w:r>
      <w:proofErr w:type="gramEnd"/>
      <w:r>
        <w:rPr>
          <w:rFonts w:ascii="Times New Roman" w:hAnsi="Times New Roman"/>
          <w:sz w:val="24"/>
          <w:szCs w:val="24"/>
        </w:rPr>
        <w:t xml:space="preserve"> introduced evidence of various child related expenses she incurred since the children came to live with her the prior year.  The Court entered 3 Orders, one awarding past expenses related to the children; one awarding attorney’s fees related to purs</w:t>
      </w:r>
      <w:r w:rsidR="00E613D9">
        <w:rPr>
          <w:rFonts w:ascii="Times New Roman" w:hAnsi="Times New Roman"/>
          <w:sz w:val="24"/>
          <w:szCs w:val="24"/>
        </w:rPr>
        <w:t>uit</w:t>
      </w:r>
      <w:r>
        <w:rPr>
          <w:rFonts w:ascii="Times New Roman" w:hAnsi="Times New Roman"/>
          <w:sz w:val="24"/>
          <w:szCs w:val="24"/>
        </w:rPr>
        <w:t xml:space="preserve"> of her child support; and one awarding child support to the </w:t>
      </w:r>
      <w:proofErr w:type="gramStart"/>
      <w:r>
        <w:rPr>
          <w:rFonts w:ascii="Times New Roman" w:hAnsi="Times New Roman"/>
          <w:sz w:val="24"/>
          <w:szCs w:val="24"/>
        </w:rPr>
        <w:t>Mother</w:t>
      </w:r>
      <w:proofErr w:type="gramEnd"/>
      <w:r>
        <w:rPr>
          <w:rFonts w:ascii="Times New Roman" w:hAnsi="Times New Roman"/>
          <w:sz w:val="24"/>
          <w:szCs w:val="24"/>
        </w:rPr>
        <w:t>.  The Father appeals and the Court of Appeals affirms in part and reverses and remands.</w:t>
      </w:r>
    </w:p>
    <w:p w14:paraId="623D251F" w14:textId="4C1D8364" w:rsidR="005F298F" w:rsidRDefault="005F298F" w:rsidP="00865D80">
      <w:pPr>
        <w:jc w:val="both"/>
        <w:rPr>
          <w:rFonts w:ascii="Times New Roman" w:hAnsi="Times New Roman"/>
          <w:sz w:val="24"/>
          <w:szCs w:val="24"/>
        </w:rPr>
      </w:pPr>
      <w:r>
        <w:rPr>
          <w:rFonts w:ascii="Times New Roman" w:hAnsi="Times New Roman"/>
          <w:sz w:val="24"/>
          <w:szCs w:val="24"/>
        </w:rPr>
        <w:tab/>
        <w:t xml:space="preserve">The Father contends the Trial Court erred by ordering back child support during a period in which the </w:t>
      </w:r>
      <w:proofErr w:type="gramStart"/>
      <w:r>
        <w:rPr>
          <w:rFonts w:ascii="Times New Roman" w:hAnsi="Times New Roman"/>
          <w:sz w:val="24"/>
          <w:szCs w:val="24"/>
        </w:rPr>
        <w:t>Mother’s</w:t>
      </w:r>
      <w:proofErr w:type="gramEnd"/>
      <w:r>
        <w:rPr>
          <w:rFonts w:ascii="Times New Roman" w:hAnsi="Times New Roman"/>
          <w:sz w:val="24"/>
          <w:szCs w:val="24"/>
        </w:rPr>
        <w:t xml:space="preserve"> obligation to pay him child support had not been modified or terminated.  The written Order granted the </w:t>
      </w:r>
      <w:proofErr w:type="gramStart"/>
      <w:r>
        <w:rPr>
          <w:rFonts w:ascii="Times New Roman" w:hAnsi="Times New Roman"/>
          <w:sz w:val="24"/>
          <w:szCs w:val="24"/>
        </w:rPr>
        <w:t>Mother’s</w:t>
      </w:r>
      <w:proofErr w:type="gramEnd"/>
      <w:r>
        <w:rPr>
          <w:rFonts w:ascii="Times New Roman" w:hAnsi="Times New Roman"/>
          <w:sz w:val="24"/>
          <w:szCs w:val="24"/>
        </w:rPr>
        <w:t xml:space="preserve"> portion of actual expenses she incurred for the children from July 7, </w:t>
      </w:r>
      <w:proofErr w:type="gramStart"/>
      <w:r>
        <w:rPr>
          <w:rFonts w:ascii="Times New Roman" w:hAnsi="Times New Roman"/>
          <w:sz w:val="24"/>
          <w:szCs w:val="24"/>
        </w:rPr>
        <w:t>2022</w:t>
      </w:r>
      <w:proofErr w:type="gramEnd"/>
      <w:r>
        <w:rPr>
          <w:rFonts w:ascii="Times New Roman" w:hAnsi="Times New Roman"/>
          <w:sz w:val="24"/>
          <w:szCs w:val="24"/>
        </w:rPr>
        <w:t xml:space="preserve"> through July 31, </w:t>
      </w:r>
      <w:proofErr w:type="gramStart"/>
      <w:r>
        <w:rPr>
          <w:rFonts w:ascii="Times New Roman" w:hAnsi="Times New Roman"/>
          <w:sz w:val="24"/>
          <w:szCs w:val="24"/>
        </w:rPr>
        <w:t>2023</w:t>
      </w:r>
      <w:proofErr w:type="gramEnd"/>
      <w:r>
        <w:rPr>
          <w:rFonts w:ascii="Times New Roman" w:hAnsi="Times New Roman"/>
          <w:sz w:val="24"/>
          <w:szCs w:val="24"/>
        </w:rPr>
        <w:t xml:space="preserve"> to account for the time she had full custody of the children, but no child support award was in effect.  The Mother presented itemized expenses.  Once the Court reached a total recoverable amount expended by the </w:t>
      </w:r>
      <w:proofErr w:type="gramStart"/>
      <w:r>
        <w:rPr>
          <w:rFonts w:ascii="Times New Roman" w:hAnsi="Times New Roman"/>
          <w:sz w:val="24"/>
          <w:szCs w:val="24"/>
        </w:rPr>
        <w:t>Mother</w:t>
      </w:r>
      <w:proofErr w:type="gramEnd"/>
      <w:r>
        <w:rPr>
          <w:rFonts w:ascii="Times New Roman" w:hAnsi="Times New Roman"/>
          <w:sz w:val="24"/>
          <w:szCs w:val="24"/>
        </w:rPr>
        <w:t xml:space="preserve">, the Court wrote </w:t>
      </w:r>
      <w:r w:rsidR="00E613D9">
        <w:rPr>
          <w:rFonts w:ascii="Times New Roman" w:hAnsi="Times New Roman"/>
          <w:sz w:val="24"/>
          <w:szCs w:val="24"/>
        </w:rPr>
        <w:t xml:space="preserve">that </w:t>
      </w:r>
      <w:r>
        <w:rPr>
          <w:rFonts w:ascii="Times New Roman" w:hAnsi="Times New Roman"/>
          <w:sz w:val="24"/>
          <w:szCs w:val="24"/>
        </w:rPr>
        <w:t xml:space="preserve">it deemed the </w:t>
      </w:r>
      <w:proofErr w:type="gramStart"/>
      <w:r>
        <w:rPr>
          <w:rFonts w:ascii="Times New Roman" w:hAnsi="Times New Roman"/>
          <w:sz w:val="24"/>
          <w:szCs w:val="24"/>
        </w:rPr>
        <w:t>Father’s</w:t>
      </w:r>
      <w:proofErr w:type="gramEnd"/>
      <w:r>
        <w:rPr>
          <w:rFonts w:ascii="Times New Roman" w:hAnsi="Times New Roman"/>
          <w:sz w:val="24"/>
          <w:szCs w:val="24"/>
        </w:rPr>
        <w:t xml:space="preserve"> portion of the expenses at 90% which was $39,731.00 and that amount was reduced by $2,500.00 which is equivalent to the </w:t>
      </w:r>
      <w:proofErr w:type="gramStart"/>
      <w:r>
        <w:rPr>
          <w:rFonts w:ascii="Times New Roman" w:hAnsi="Times New Roman"/>
          <w:sz w:val="24"/>
          <w:szCs w:val="24"/>
        </w:rPr>
        <w:t>Mother’s</w:t>
      </w:r>
      <w:proofErr w:type="gramEnd"/>
      <w:r>
        <w:rPr>
          <w:rFonts w:ascii="Times New Roman" w:hAnsi="Times New Roman"/>
          <w:sz w:val="24"/>
          <w:szCs w:val="24"/>
        </w:rPr>
        <w:t xml:space="preserve"> missed child support payments.  Aside from deeming the </w:t>
      </w:r>
      <w:proofErr w:type="gramStart"/>
      <w:r>
        <w:rPr>
          <w:rFonts w:ascii="Times New Roman" w:hAnsi="Times New Roman"/>
          <w:sz w:val="24"/>
          <w:szCs w:val="24"/>
        </w:rPr>
        <w:t>Father’s</w:t>
      </w:r>
      <w:proofErr w:type="gramEnd"/>
      <w:r>
        <w:rPr>
          <w:rFonts w:ascii="Times New Roman" w:hAnsi="Times New Roman"/>
          <w:sz w:val="24"/>
          <w:szCs w:val="24"/>
        </w:rPr>
        <w:t xml:space="preserve"> portion of expenses should be 90%, the Trial Courts’ Order did not engage in any of the statutory mandatory fact </w:t>
      </w:r>
      <w:proofErr w:type="gramStart"/>
      <w:r>
        <w:rPr>
          <w:rFonts w:ascii="Times New Roman" w:hAnsi="Times New Roman"/>
          <w:sz w:val="24"/>
          <w:szCs w:val="24"/>
        </w:rPr>
        <w:t>findings</w:t>
      </w:r>
      <w:proofErr w:type="gramEnd"/>
      <w:r>
        <w:rPr>
          <w:rFonts w:ascii="Times New Roman" w:hAnsi="Times New Roman"/>
          <w:sz w:val="24"/>
          <w:szCs w:val="24"/>
        </w:rPr>
        <w:t xml:space="preserve"> nor does it analyze any deviations from the statutory presumptions.  Therefore, the Court erred in awarding 90% of back expenses and </w:t>
      </w:r>
      <w:r w:rsidR="00E613D9">
        <w:rPr>
          <w:rFonts w:ascii="Times New Roman" w:hAnsi="Times New Roman"/>
          <w:sz w:val="24"/>
          <w:szCs w:val="24"/>
        </w:rPr>
        <w:t>is</w:t>
      </w:r>
      <w:r>
        <w:rPr>
          <w:rFonts w:ascii="Times New Roman" w:hAnsi="Times New Roman"/>
          <w:sz w:val="24"/>
          <w:szCs w:val="24"/>
        </w:rPr>
        <w:t xml:space="preserve"> remanded for the Trial Court to engage in the fact finding and analysis in accord with O.C.G.A. §19-6-15.</w:t>
      </w:r>
    </w:p>
    <w:p w14:paraId="5EC60F0B" w14:textId="7664E0DA" w:rsidR="005F298F" w:rsidRDefault="005F298F" w:rsidP="00865D80">
      <w:pPr>
        <w:jc w:val="both"/>
        <w:rPr>
          <w:rFonts w:ascii="Times New Roman" w:hAnsi="Times New Roman"/>
          <w:sz w:val="24"/>
          <w:szCs w:val="24"/>
        </w:rPr>
      </w:pPr>
      <w:r>
        <w:rPr>
          <w:rFonts w:ascii="Times New Roman" w:hAnsi="Times New Roman"/>
          <w:sz w:val="24"/>
          <w:szCs w:val="24"/>
        </w:rPr>
        <w:tab/>
        <w:t xml:space="preserve">The Father also argues the Trial Court erred by not awarding child support for the oldest child who was 18, but under the age of 20, enrolled in high school and living with the </w:t>
      </w:r>
      <w:proofErr w:type="gramStart"/>
      <w:r>
        <w:rPr>
          <w:rFonts w:ascii="Times New Roman" w:hAnsi="Times New Roman"/>
          <w:sz w:val="24"/>
          <w:szCs w:val="24"/>
        </w:rPr>
        <w:t>Father</w:t>
      </w:r>
      <w:proofErr w:type="gramEnd"/>
      <w:r>
        <w:rPr>
          <w:rFonts w:ascii="Times New Roman" w:hAnsi="Times New Roman"/>
          <w:sz w:val="24"/>
          <w:szCs w:val="24"/>
        </w:rPr>
        <w:t xml:space="preserve">.  At the child support hearing, the Trial Court stated that </w:t>
      </w:r>
      <w:r w:rsidR="00E613D9">
        <w:rPr>
          <w:rFonts w:ascii="Times New Roman" w:hAnsi="Times New Roman"/>
          <w:sz w:val="24"/>
          <w:szCs w:val="24"/>
        </w:rPr>
        <w:t>“</w:t>
      </w:r>
      <w:r>
        <w:rPr>
          <w:rFonts w:ascii="Times New Roman" w:hAnsi="Times New Roman"/>
          <w:sz w:val="24"/>
          <w:szCs w:val="24"/>
        </w:rPr>
        <w:t>I cannot award custody of the oldest child to either party, so the child support payment is not going to be calculated.  I cannot change custody of a child who reached the age of 18</w:t>
      </w:r>
      <w:r w:rsidR="00E613D9">
        <w:rPr>
          <w:rFonts w:ascii="Times New Roman" w:hAnsi="Times New Roman"/>
          <w:sz w:val="24"/>
          <w:szCs w:val="24"/>
        </w:rPr>
        <w:t>”</w:t>
      </w:r>
      <w:r>
        <w:rPr>
          <w:rFonts w:ascii="Times New Roman" w:hAnsi="Times New Roman"/>
          <w:sz w:val="24"/>
          <w:szCs w:val="24"/>
        </w:rPr>
        <w:t xml:space="preserve"> and therefore, refused to award any child support to the </w:t>
      </w:r>
      <w:proofErr w:type="gramStart"/>
      <w:r>
        <w:rPr>
          <w:rFonts w:ascii="Times New Roman" w:hAnsi="Times New Roman"/>
          <w:sz w:val="24"/>
          <w:szCs w:val="24"/>
        </w:rPr>
        <w:t>Father</w:t>
      </w:r>
      <w:proofErr w:type="gramEnd"/>
      <w:r>
        <w:rPr>
          <w:rFonts w:ascii="Times New Roman" w:hAnsi="Times New Roman"/>
          <w:sz w:val="24"/>
          <w:szCs w:val="24"/>
        </w:rPr>
        <w:t xml:space="preserve"> for the oldest child.  Although a Court cannot award custody of a child once the child has reached the age of 18, child support may be contingent on the child remaining a minor </w:t>
      </w:r>
      <w:r w:rsidR="00E613D9">
        <w:rPr>
          <w:rFonts w:ascii="Times New Roman" w:hAnsi="Times New Roman"/>
          <w:sz w:val="24"/>
          <w:szCs w:val="24"/>
        </w:rPr>
        <w:t>and</w:t>
      </w:r>
      <w:r>
        <w:rPr>
          <w:rFonts w:ascii="Times New Roman" w:hAnsi="Times New Roman"/>
          <w:sz w:val="24"/>
          <w:szCs w:val="24"/>
        </w:rPr>
        <w:t xml:space="preserve"> extended until the child majority as authorized by O.C.G.A. §19-6-15(e).  Here, the Trial Court misapplied the law at the hearing when it stated the oldest child would not be considered in the child support calculations because “I cannot consider him”.  The Court erred by holding it was </w:t>
      </w:r>
      <w:r>
        <w:rPr>
          <w:rFonts w:ascii="Times New Roman" w:hAnsi="Times New Roman"/>
          <w:sz w:val="24"/>
          <w:szCs w:val="24"/>
        </w:rPr>
        <w:lastRenderedPageBreak/>
        <w:t xml:space="preserve">without authority to award child support to the </w:t>
      </w:r>
      <w:proofErr w:type="gramStart"/>
      <w:r>
        <w:rPr>
          <w:rFonts w:ascii="Times New Roman" w:hAnsi="Times New Roman"/>
          <w:sz w:val="24"/>
          <w:szCs w:val="24"/>
        </w:rPr>
        <w:t>Father</w:t>
      </w:r>
      <w:proofErr w:type="gramEnd"/>
      <w:r>
        <w:rPr>
          <w:rFonts w:ascii="Times New Roman" w:hAnsi="Times New Roman"/>
          <w:sz w:val="24"/>
          <w:szCs w:val="24"/>
        </w:rPr>
        <w:t xml:space="preserve"> for the oldest child during the time he qualified for </w:t>
      </w:r>
      <w:r w:rsidR="00E613D9">
        <w:rPr>
          <w:rFonts w:ascii="Times New Roman" w:hAnsi="Times New Roman"/>
          <w:sz w:val="24"/>
          <w:szCs w:val="24"/>
        </w:rPr>
        <w:t xml:space="preserve">it </w:t>
      </w:r>
      <w:r>
        <w:rPr>
          <w:rFonts w:ascii="Times New Roman" w:hAnsi="Times New Roman"/>
          <w:sz w:val="24"/>
          <w:szCs w:val="24"/>
        </w:rPr>
        <w:t xml:space="preserve">as provided in the Divorce Decree.  </w:t>
      </w:r>
    </w:p>
    <w:p w14:paraId="6F3C11B4" w14:textId="77777777" w:rsidR="005F298F" w:rsidRDefault="005F298F" w:rsidP="00865D80">
      <w:pPr>
        <w:jc w:val="both"/>
        <w:rPr>
          <w:rFonts w:ascii="Times New Roman" w:hAnsi="Times New Roman"/>
          <w:sz w:val="24"/>
          <w:szCs w:val="24"/>
        </w:rPr>
      </w:pPr>
      <w:r>
        <w:rPr>
          <w:rFonts w:ascii="Times New Roman" w:hAnsi="Times New Roman"/>
          <w:sz w:val="24"/>
          <w:szCs w:val="24"/>
        </w:rPr>
        <w:tab/>
        <w:t xml:space="preserve">The Father also contends the Trial Court erred in its calculation of child support obligation of the </w:t>
      </w:r>
      <w:proofErr w:type="gramStart"/>
      <w:r>
        <w:rPr>
          <w:rFonts w:ascii="Times New Roman" w:hAnsi="Times New Roman"/>
          <w:sz w:val="24"/>
          <w:szCs w:val="24"/>
        </w:rPr>
        <w:t>Mother</w:t>
      </w:r>
      <w:proofErr w:type="gramEnd"/>
      <w:r>
        <w:rPr>
          <w:rFonts w:ascii="Times New Roman" w:hAnsi="Times New Roman"/>
          <w:sz w:val="24"/>
          <w:szCs w:val="24"/>
        </w:rPr>
        <w:t xml:space="preserve"> by failing to </w:t>
      </w:r>
      <w:proofErr w:type="gramStart"/>
      <w:r>
        <w:rPr>
          <w:rFonts w:ascii="Times New Roman" w:hAnsi="Times New Roman"/>
          <w:sz w:val="24"/>
          <w:szCs w:val="24"/>
        </w:rPr>
        <w:t>take into account</w:t>
      </w:r>
      <w:proofErr w:type="gramEnd"/>
      <w:r>
        <w:rPr>
          <w:rFonts w:ascii="Times New Roman" w:hAnsi="Times New Roman"/>
          <w:sz w:val="24"/>
          <w:szCs w:val="24"/>
        </w:rPr>
        <w:t xml:space="preserve"> her Husband’s contribution to her expenses.  Because the </w:t>
      </w:r>
      <w:proofErr w:type="gramStart"/>
      <w:r>
        <w:rPr>
          <w:rFonts w:ascii="Times New Roman" w:hAnsi="Times New Roman"/>
          <w:sz w:val="24"/>
          <w:szCs w:val="24"/>
        </w:rPr>
        <w:t>Mother</w:t>
      </w:r>
      <w:proofErr w:type="gramEnd"/>
      <w:r>
        <w:rPr>
          <w:rFonts w:ascii="Times New Roman" w:hAnsi="Times New Roman"/>
          <w:sz w:val="24"/>
          <w:szCs w:val="24"/>
        </w:rPr>
        <w:t xml:space="preserve"> is remarried and does not work outside the home, the Husband provides for her support and pays for expenses which the </w:t>
      </w:r>
      <w:proofErr w:type="gramStart"/>
      <w:r>
        <w:rPr>
          <w:rFonts w:ascii="Times New Roman" w:hAnsi="Times New Roman"/>
          <w:sz w:val="24"/>
          <w:szCs w:val="24"/>
        </w:rPr>
        <w:t>Mother</w:t>
      </w:r>
      <w:proofErr w:type="gramEnd"/>
      <w:r>
        <w:rPr>
          <w:rFonts w:ascii="Times New Roman" w:hAnsi="Times New Roman"/>
          <w:sz w:val="24"/>
          <w:szCs w:val="24"/>
        </w:rPr>
        <w:t xml:space="preserve"> listed on her Financial Affidavit.  The Father argues this should be deemed income for the purposes of child support calculation.  Instead, the Trial Court imputed income of approximately $5,000.00 per month based upon her earning capacity and her past career as a consultant.  Therefore, imputing the income the Mother could earn and not including her Husband’s support for her whole household was within the Trial Courts discretion because the Mother’s Husband has no legal obligation to contribute, direct or indirectly, to the support of the Mother’s children from her prior marriage even if the income of her Husband reduced her living expenses, contributed to a better life style, or enabled her to devote more of her time to raising the children.</w:t>
      </w:r>
    </w:p>
    <w:p w14:paraId="1682753E" w14:textId="77777777" w:rsidR="005F298F" w:rsidRDefault="005F298F" w:rsidP="00865D80">
      <w:pPr>
        <w:jc w:val="both"/>
        <w:rPr>
          <w:rFonts w:ascii="Times New Roman" w:hAnsi="Times New Roman"/>
          <w:b/>
          <w:bCs/>
          <w:sz w:val="24"/>
          <w:szCs w:val="24"/>
          <w:u w:val="single"/>
        </w:rPr>
      </w:pPr>
      <w:r>
        <w:rPr>
          <w:rFonts w:ascii="Times New Roman" w:hAnsi="Times New Roman"/>
          <w:b/>
          <w:bCs/>
          <w:sz w:val="24"/>
          <w:szCs w:val="24"/>
          <w:u w:val="single"/>
        </w:rPr>
        <w:t>MODIFICATION/PLEADINGS/HEALTH INSURANCE</w:t>
      </w:r>
    </w:p>
    <w:p w14:paraId="25D89508" w14:textId="77777777" w:rsidR="005F298F" w:rsidRDefault="005F298F" w:rsidP="00865D80">
      <w:pPr>
        <w:jc w:val="both"/>
        <w:rPr>
          <w:rFonts w:ascii="Times New Roman" w:hAnsi="Times New Roman"/>
          <w:sz w:val="24"/>
          <w:szCs w:val="24"/>
        </w:rPr>
      </w:pPr>
      <w:r>
        <w:rPr>
          <w:rFonts w:ascii="Times New Roman" w:hAnsi="Times New Roman"/>
          <w:i/>
          <w:iCs/>
          <w:sz w:val="24"/>
          <w:szCs w:val="24"/>
        </w:rPr>
        <w:t xml:space="preserve">Calvert v. Calvert; </w:t>
      </w:r>
      <w:r>
        <w:rPr>
          <w:rFonts w:ascii="Times New Roman" w:hAnsi="Times New Roman"/>
          <w:b/>
          <w:bCs/>
          <w:sz w:val="24"/>
          <w:szCs w:val="24"/>
        </w:rPr>
        <w:t xml:space="preserve">A24A0353 </w:t>
      </w:r>
      <w:r>
        <w:rPr>
          <w:rFonts w:ascii="Times New Roman" w:hAnsi="Times New Roman"/>
          <w:sz w:val="24"/>
          <w:szCs w:val="24"/>
        </w:rPr>
        <w:t>(June 26, 2024)</w:t>
      </w:r>
    </w:p>
    <w:p w14:paraId="00DA0EA7" w14:textId="71570894" w:rsidR="005F298F" w:rsidRDefault="005F298F" w:rsidP="00865D80">
      <w:pPr>
        <w:jc w:val="both"/>
        <w:rPr>
          <w:rFonts w:ascii="Times New Roman" w:hAnsi="Times New Roman"/>
          <w:sz w:val="24"/>
          <w:szCs w:val="24"/>
        </w:rPr>
      </w:pPr>
      <w:r>
        <w:rPr>
          <w:rFonts w:ascii="Times New Roman" w:hAnsi="Times New Roman"/>
          <w:sz w:val="24"/>
          <w:szCs w:val="24"/>
        </w:rPr>
        <w:tab/>
        <w:t xml:space="preserve">The parties were married in 2008 and divorced in 2013.  The Mother was granted primary custody of one minor child born in 2008 and required the </w:t>
      </w:r>
      <w:proofErr w:type="gramStart"/>
      <w:r>
        <w:rPr>
          <w:rFonts w:ascii="Times New Roman" w:hAnsi="Times New Roman"/>
          <w:sz w:val="24"/>
          <w:szCs w:val="24"/>
        </w:rPr>
        <w:t>Father</w:t>
      </w:r>
      <w:proofErr w:type="gramEnd"/>
      <w:r>
        <w:rPr>
          <w:rFonts w:ascii="Times New Roman" w:hAnsi="Times New Roman"/>
          <w:sz w:val="24"/>
          <w:szCs w:val="24"/>
        </w:rPr>
        <w:t xml:space="preserve"> to pay child support.  Shortly after, the parties reconciled and resumed living </w:t>
      </w:r>
      <w:proofErr w:type="gramStart"/>
      <w:r>
        <w:rPr>
          <w:rFonts w:ascii="Times New Roman" w:hAnsi="Times New Roman"/>
          <w:sz w:val="24"/>
          <w:szCs w:val="24"/>
        </w:rPr>
        <w:t>together, but</w:t>
      </w:r>
      <w:proofErr w:type="gramEnd"/>
      <w:r>
        <w:rPr>
          <w:rFonts w:ascii="Times New Roman" w:hAnsi="Times New Roman"/>
          <w:sz w:val="24"/>
          <w:szCs w:val="24"/>
        </w:rPr>
        <w:t xml:space="preserve"> never remarried.  During this time, they had 2 more children, one born in 2014 and one in 2016.  The parties finally separated in January 2020 </w:t>
      </w:r>
      <w:proofErr w:type="gramStart"/>
      <w:r>
        <w:rPr>
          <w:rFonts w:ascii="Times New Roman" w:hAnsi="Times New Roman"/>
          <w:sz w:val="24"/>
          <w:szCs w:val="24"/>
        </w:rPr>
        <w:t>an</w:t>
      </w:r>
      <w:proofErr w:type="gramEnd"/>
      <w:r>
        <w:rPr>
          <w:rFonts w:ascii="Times New Roman" w:hAnsi="Times New Roman"/>
          <w:sz w:val="24"/>
          <w:szCs w:val="24"/>
        </w:rPr>
        <w:t xml:space="preserve"> all 3 children remained with the mother.  One year later, the oldest child went to live with the </w:t>
      </w:r>
      <w:proofErr w:type="gramStart"/>
      <w:r>
        <w:rPr>
          <w:rFonts w:ascii="Times New Roman" w:hAnsi="Times New Roman"/>
          <w:sz w:val="24"/>
          <w:szCs w:val="24"/>
        </w:rPr>
        <w:t>Father</w:t>
      </w:r>
      <w:proofErr w:type="gramEnd"/>
      <w:r>
        <w:rPr>
          <w:rFonts w:ascii="Times New Roman" w:hAnsi="Times New Roman"/>
          <w:sz w:val="24"/>
          <w:szCs w:val="24"/>
        </w:rPr>
        <w:t xml:space="preserve"> and in April 2021, the </w:t>
      </w:r>
      <w:proofErr w:type="gramStart"/>
      <w:r>
        <w:rPr>
          <w:rFonts w:ascii="Times New Roman" w:hAnsi="Times New Roman"/>
          <w:sz w:val="24"/>
          <w:szCs w:val="24"/>
        </w:rPr>
        <w:t>Father</w:t>
      </w:r>
      <w:proofErr w:type="gramEnd"/>
      <w:r>
        <w:rPr>
          <w:rFonts w:ascii="Times New Roman" w:hAnsi="Times New Roman"/>
          <w:sz w:val="24"/>
          <w:szCs w:val="24"/>
        </w:rPr>
        <w:t xml:space="preserve"> filed a Petition for Legitimation of the 2 younger children, joint physical and legal custody of and visitation with the 2 younger children and primary custody of the older child.  The Mother counterclaimed for joint legal custody and primary physical custody of all 3 children.  Several months later, the </w:t>
      </w:r>
      <w:proofErr w:type="gramStart"/>
      <w:r>
        <w:rPr>
          <w:rFonts w:ascii="Times New Roman" w:hAnsi="Times New Roman"/>
          <w:sz w:val="24"/>
          <w:szCs w:val="24"/>
        </w:rPr>
        <w:t>Mother</w:t>
      </w:r>
      <w:proofErr w:type="gramEnd"/>
      <w:r>
        <w:rPr>
          <w:rFonts w:ascii="Times New Roman" w:hAnsi="Times New Roman"/>
          <w:sz w:val="24"/>
          <w:szCs w:val="24"/>
        </w:rPr>
        <w:t xml:space="preserve"> filed a contempt based upon the </w:t>
      </w:r>
      <w:proofErr w:type="gramStart"/>
      <w:r>
        <w:rPr>
          <w:rFonts w:ascii="Times New Roman" w:hAnsi="Times New Roman"/>
          <w:sz w:val="24"/>
          <w:szCs w:val="24"/>
        </w:rPr>
        <w:t>Father’s</w:t>
      </w:r>
      <w:proofErr w:type="gramEnd"/>
      <w:r>
        <w:rPr>
          <w:rFonts w:ascii="Times New Roman" w:hAnsi="Times New Roman"/>
          <w:sz w:val="24"/>
          <w:szCs w:val="24"/>
        </w:rPr>
        <w:t xml:space="preserve"> failure to pay child support and was found in contempt and ordered to pay attorney’s fees on the contempt.  A Guardian Ad Litem was appointed and in December 2022, the Guardian sen</w:t>
      </w:r>
      <w:r w:rsidR="009D31D4">
        <w:rPr>
          <w:rFonts w:ascii="Times New Roman" w:hAnsi="Times New Roman"/>
          <w:sz w:val="24"/>
          <w:szCs w:val="24"/>
        </w:rPr>
        <w:t>t</w:t>
      </w:r>
      <w:r>
        <w:rPr>
          <w:rFonts w:ascii="Times New Roman" w:hAnsi="Times New Roman"/>
          <w:sz w:val="24"/>
          <w:szCs w:val="24"/>
        </w:rPr>
        <w:t xml:space="preserve"> a written report recommending the </w:t>
      </w:r>
      <w:proofErr w:type="gramStart"/>
      <w:r>
        <w:rPr>
          <w:rFonts w:ascii="Times New Roman" w:hAnsi="Times New Roman"/>
          <w:sz w:val="24"/>
          <w:szCs w:val="24"/>
        </w:rPr>
        <w:t>Father</w:t>
      </w:r>
      <w:proofErr w:type="gramEnd"/>
      <w:r>
        <w:rPr>
          <w:rFonts w:ascii="Times New Roman" w:hAnsi="Times New Roman"/>
          <w:sz w:val="24"/>
          <w:szCs w:val="24"/>
        </w:rPr>
        <w:t xml:space="preserve"> be given primary custody of all 3 children.  Prior to the final hearing, each party filed proposed Parenting Plans and Child Support Worksheets.  The Father requested custody of all 3 children and a credit </w:t>
      </w:r>
      <w:r w:rsidR="009D31D4">
        <w:rPr>
          <w:rFonts w:ascii="Times New Roman" w:hAnsi="Times New Roman"/>
          <w:sz w:val="24"/>
          <w:szCs w:val="24"/>
        </w:rPr>
        <w:t>of</w:t>
      </w:r>
      <w:r>
        <w:rPr>
          <w:rFonts w:ascii="Times New Roman" w:hAnsi="Times New Roman"/>
          <w:sz w:val="24"/>
          <w:szCs w:val="24"/>
        </w:rPr>
        <w:t xml:space="preserve"> $300.00 for the children’s health insurance that was paid through his Wife’s company and the </w:t>
      </w:r>
      <w:proofErr w:type="gramStart"/>
      <w:r>
        <w:rPr>
          <w:rFonts w:ascii="Times New Roman" w:hAnsi="Times New Roman"/>
          <w:sz w:val="24"/>
          <w:szCs w:val="24"/>
        </w:rPr>
        <w:t>Mother’s</w:t>
      </w:r>
      <w:proofErr w:type="gramEnd"/>
      <w:r>
        <w:rPr>
          <w:rFonts w:ascii="Times New Roman" w:hAnsi="Times New Roman"/>
          <w:sz w:val="24"/>
          <w:szCs w:val="24"/>
        </w:rPr>
        <w:t xml:space="preserve"> worksheet requested physical custody of all 3 children and a credit of $420.00 in health insurance premiums for the children.  At the final hearing, the </w:t>
      </w:r>
      <w:proofErr w:type="gramStart"/>
      <w:r>
        <w:rPr>
          <w:rFonts w:ascii="Times New Roman" w:hAnsi="Times New Roman"/>
          <w:sz w:val="24"/>
          <w:szCs w:val="24"/>
        </w:rPr>
        <w:t>Mother</w:t>
      </w:r>
      <w:proofErr w:type="gramEnd"/>
      <w:r>
        <w:rPr>
          <w:rFonts w:ascii="Times New Roman" w:hAnsi="Times New Roman"/>
          <w:sz w:val="24"/>
          <w:szCs w:val="24"/>
        </w:rPr>
        <w:t xml:space="preserve"> objected to the </w:t>
      </w:r>
      <w:proofErr w:type="gramStart"/>
      <w:r>
        <w:rPr>
          <w:rFonts w:ascii="Times New Roman" w:hAnsi="Times New Roman"/>
          <w:sz w:val="24"/>
          <w:szCs w:val="24"/>
        </w:rPr>
        <w:t>Father</w:t>
      </w:r>
      <w:proofErr w:type="gramEnd"/>
      <w:r>
        <w:rPr>
          <w:rFonts w:ascii="Times New Roman" w:hAnsi="Times New Roman"/>
          <w:sz w:val="24"/>
          <w:szCs w:val="24"/>
        </w:rPr>
        <w:t xml:space="preserve"> arguing for physical custody of the 2 youngest children noting that he had failed to request that relief in any pleading.  The Trial Court overruled the objection.  After the hearing, the Trial Court entered a Final Order granting joint custody to the parties with the </w:t>
      </w:r>
      <w:proofErr w:type="gramStart"/>
      <w:r>
        <w:rPr>
          <w:rFonts w:ascii="Times New Roman" w:hAnsi="Times New Roman"/>
          <w:sz w:val="24"/>
          <w:szCs w:val="24"/>
        </w:rPr>
        <w:t>Father</w:t>
      </w:r>
      <w:proofErr w:type="gramEnd"/>
      <w:r>
        <w:rPr>
          <w:rFonts w:ascii="Times New Roman" w:hAnsi="Times New Roman"/>
          <w:sz w:val="24"/>
          <w:szCs w:val="24"/>
        </w:rPr>
        <w:t xml:space="preserve"> being primary of all 3 children and requiring the </w:t>
      </w:r>
      <w:proofErr w:type="gramStart"/>
      <w:r>
        <w:rPr>
          <w:rFonts w:ascii="Times New Roman" w:hAnsi="Times New Roman"/>
          <w:sz w:val="24"/>
          <w:szCs w:val="24"/>
        </w:rPr>
        <w:t>Father</w:t>
      </w:r>
      <w:proofErr w:type="gramEnd"/>
      <w:r>
        <w:rPr>
          <w:rFonts w:ascii="Times New Roman" w:hAnsi="Times New Roman"/>
          <w:sz w:val="24"/>
          <w:szCs w:val="24"/>
        </w:rPr>
        <w:t xml:space="preserve"> to maintain health insurance for the children, required the </w:t>
      </w:r>
      <w:proofErr w:type="gramStart"/>
      <w:r>
        <w:rPr>
          <w:rFonts w:ascii="Times New Roman" w:hAnsi="Times New Roman"/>
          <w:sz w:val="24"/>
          <w:szCs w:val="24"/>
        </w:rPr>
        <w:t>Mother</w:t>
      </w:r>
      <w:proofErr w:type="gramEnd"/>
      <w:r>
        <w:rPr>
          <w:rFonts w:ascii="Times New Roman" w:hAnsi="Times New Roman"/>
          <w:sz w:val="24"/>
          <w:szCs w:val="24"/>
        </w:rPr>
        <w:t xml:space="preserve"> to pay child support and gave the </w:t>
      </w:r>
      <w:proofErr w:type="gramStart"/>
      <w:r>
        <w:rPr>
          <w:rFonts w:ascii="Times New Roman" w:hAnsi="Times New Roman"/>
          <w:sz w:val="24"/>
          <w:szCs w:val="24"/>
        </w:rPr>
        <w:t>Father</w:t>
      </w:r>
      <w:proofErr w:type="gramEnd"/>
      <w:r>
        <w:rPr>
          <w:rFonts w:ascii="Times New Roman" w:hAnsi="Times New Roman"/>
          <w:sz w:val="24"/>
          <w:szCs w:val="24"/>
        </w:rPr>
        <w:t xml:space="preserve"> the $300.00 credit for the children’s health insurance.  The Court also changed the initial </w:t>
      </w:r>
      <w:r>
        <w:rPr>
          <w:rFonts w:ascii="Times New Roman" w:hAnsi="Times New Roman"/>
          <w:sz w:val="24"/>
          <w:szCs w:val="24"/>
        </w:rPr>
        <w:lastRenderedPageBreak/>
        <w:t xml:space="preserve">repayment of past due child support and attorney’s fees in a previous Order in the Final Order.  The Mother appeals and the Court of Appeals affirms. </w:t>
      </w:r>
    </w:p>
    <w:p w14:paraId="4870DFBB" w14:textId="0AAF9CDB" w:rsidR="005F298F" w:rsidRDefault="005F298F" w:rsidP="00865D80">
      <w:pPr>
        <w:jc w:val="both"/>
        <w:rPr>
          <w:rFonts w:ascii="Times New Roman" w:hAnsi="Times New Roman"/>
          <w:sz w:val="24"/>
          <w:szCs w:val="24"/>
        </w:rPr>
      </w:pPr>
      <w:r>
        <w:rPr>
          <w:rFonts w:ascii="Times New Roman" w:hAnsi="Times New Roman"/>
          <w:sz w:val="24"/>
          <w:szCs w:val="24"/>
        </w:rPr>
        <w:tab/>
        <w:t xml:space="preserve">The Mother argues the Trial Court erred in allowing the </w:t>
      </w:r>
      <w:proofErr w:type="gramStart"/>
      <w:r>
        <w:rPr>
          <w:rFonts w:ascii="Times New Roman" w:hAnsi="Times New Roman"/>
          <w:sz w:val="24"/>
          <w:szCs w:val="24"/>
        </w:rPr>
        <w:t>Father</w:t>
      </w:r>
      <w:proofErr w:type="gramEnd"/>
      <w:r>
        <w:rPr>
          <w:rFonts w:ascii="Times New Roman" w:hAnsi="Times New Roman"/>
          <w:sz w:val="24"/>
          <w:szCs w:val="24"/>
        </w:rPr>
        <w:t xml:space="preserve"> to pursue primary physical custody of the 2 youngest children because he had not requested that relief in his pleadings.  Issues that are not raised in the pleadings can be tried by express or implied consent by the parties.  If the evidence objected to at trial on the grounds that it is not within the issues made by the pleadings, the Court may allow the pleadings to be amended and shall do so freely.  The Mother contends that because she objected to the </w:t>
      </w:r>
      <w:proofErr w:type="gramStart"/>
      <w:r>
        <w:rPr>
          <w:rFonts w:ascii="Times New Roman" w:hAnsi="Times New Roman"/>
          <w:sz w:val="24"/>
          <w:szCs w:val="24"/>
        </w:rPr>
        <w:t>Father’s</w:t>
      </w:r>
      <w:proofErr w:type="gramEnd"/>
      <w:r>
        <w:rPr>
          <w:rFonts w:ascii="Times New Roman" w:hAnsi="Times New Roman"/>
          <w:sz w:val="24"/>
          <w:szCs w:val="24"/>
        </w:rPr>
        <w:t xml:space="preserve"> custody of the 2 youngest children, that issue was not tried with her consents.  An objection to the relief not requested in a Complaint will be sustained where the objecting party had insufficient notice of that claim prior to trial.  Here, the record shows that the </w:t>
      </w:r>
      <w:proofErr w:type="gramStart"/>
      <w:r>
        <w:rPr>
          <w:rFonts w:ascii="Times New Roman" w:hAnsi="Times New Roman"/>
          <w:sz w:val="24"/>
          <w:szCs w:val="24"/>
        </w:rPr>
        <w:t>Mother</w:t>
      </w:r>
      <w:proofErr w:type="gramEnd"/>
      <w:r>
        <w:rPr>
          <w:rFonts w:ascii="Times New Roman" w:hAnsi="Times New Roman"/>
          <w:sz w:val="24"/>
          <w:szCs w:val="24"/>
        </w:rPr>
        <w:t xml:space="preserve"> had notice well in advance of the trial that the custody of the 2 youngest children was at issue.  Moreover, 6 months prior to the final hearing, the </w:t>
      </w:r>
      <w:proofErr w:type="gramStart"/>
      <w:r>
        <w:rPr>
          <w:rFonts w:ascii="Times New Roman" w:hAnsi="Times New Roman"/>
          <w:sz w:val="24"/>
          <w:szCs w:val="24"/>
        </w:rPr>
        <w:t>Mother</w:t>
      </w:r>
      <w:proofErr w:type="gramEnd"/>
      <w:r>
        <w:rPr>
          <w:rFonts w:ascii="Times New Roman" w:hAnsi="Times New Roman"/>
          <w:sz w:val="24"/>
          <w:szCs w:val="24"/>
        </w:rPr>
        <w:t xml:space="preserve"> received the </w:t>
      </w:r>
      <w:r w:rsidRPr="009D31D4">
        <w:rPr>
          <w:rFonts w:ascii="Times New Roman" w:hAnsi="Times New Roman"/>
          <w:sz w:val="24"/>
          <w:szCs w:val="24"/>
        </w:rPr>
        <w:t>Guardian Ad Litem</w:t>
      </w:r>
      <w:r w:rsidR="009D31D4" w:rsidRPr="009D31D4">
        <w:rPr>
          <w:rFonts w:ascii="Times New Roman" w:hAnsi="Times New Roman"/>
          <w:sz w:val="24"/>
          <w:szCs w:val="24"/>
        </w:rPr>
        <w:t>’</w:t>
      </w:r>
      <w:r w:rsidRPr="009D31D4">
        <w:rPr>
          <w:rFonts w:ascii="Times New Roman" w:hAnsi="Times New Roman"/>
          <w:sz w:val="24"/>
          <w:szCs w:val="24"/>
        </w:rPr>
        <w:t>s</w:t>
      </w:r>
      <w:r>
        <w:rPr>
          <w:rFonts w:ascii="Times New Roman" w:hAnsi="Times New Roman"/>
          <w:sz w:val="24"/>
          <w:szCs w:val="24"/>
        </w:rPr>
        <w:t xml:space="preserve"> recommendation that the </w:t>
      </w:r>
      <w:proofErr w:type="gramStart"/>
      <w:r>
        <w:rPr>
          <w:rFonts w:ascii="Times New Roman" w:hAnsi="Times New Roman"/>
          <w:sz w:val="24"/>
          <w:szCs w:val="24"/>
        </w:rPr>
        <w:t>Father</w:t>
      </w:r>
      <w:proofErr w:type="gramEnd"/>
      <w:r>
        <w:rPr>
          <w:rFonts w:ascii="Times New Roman" w:hAnsi="Times New Roman"/>
          <w:sz w:val="24"/>
          <w:szCs w:val="24"/>
        </w:rPr>
        <w:t xml:space="preserve"> be awarded primary custody of all children.  Thus, the </w:t>
      </w:r>
      <w:proofErr w:type="gramStart"/>
      <w:r>
        <w:rPr>
          <w:rFonts w:ascii="Times New Roman" w:hAnsi="Times New Roman"/>
          <w:sz w:val="24"/>
          <w:szCs w:val="24"/>
        </w:rPr>
        <w:t>Mother</w:t>
      </w:r>
      <w:proofErr w:type="gramEnd"/>
      <w:r>
        <w:rPr>
          <w:rFonts w:ascii="Times New Roman" w:hAnsi="Times New Roman"/>
          <w:sz w:val="24"/>
          <w:szCs w:val="24"/>
        </w:rPr>
        <w:t xml:space="preserve"> had notice </w:t>
      </w:r>
      <w:r w:rsidR="009D31D4">
        <w:rPr>
          <w:rFonts w:ascii="Times New Roman" w:hAnsi="Times New Roman"/>
          <w:sz w:val="24"/>
          <w:szCs w:val="24"/>
        </w:rPr>
        <w:t>that</w:t>
      </w:r>
      <w:r>
        <w:rPr>
          <w:rFonts w:ascii="Times New Roman" w:hAnsi="Times New Roman"/>
          <w:sz w:val="24"/>
          <w:szCs w:val="24"/>
        </w:rPr>
        <w:t xml:space="preserve"> the custody of the 2 younger children was at issue at trial and the Trial Court was correct in allowing the </w:t>
      </w:r>
      <w:proofErr w:type="gramStart"/>
      <w:r>
        <w:rPr>
          <w:rFonts w:ascii="Times New Roman" w:hAnsi="Times New Roman"/>
          <w:sz w:val="24"/>
          <w:szCs w:val="24"/>
        </w:rPr>
        <w:t>Father</w:t>
      </w:r>
      <w:proofErr w:type="gramEnd"/>
      <w:r>
        <w:rPr>
          <w:rFonts w:ascii="Times New Roman" w:hAnsi="Times New Roman"/>
          <w:sz w:val="24"/>
          <w:szCs w:val="24"/>
        </w:rPr>
        <w:t xml:space="preserve"> to proceed.</w:t>
      </w:r>
    </w:p>
    <w:p w14:paraId="3DCE6A52" w14:textId="6B2693B7" w:rsidR="000D6180" w:rsidRDefault="005F298F" w:rsidP="00865D80">
      <w:pPr>
        <w:jc w:val="both"/>
        <w:rPr>
          <w:rFonts w:ascii="Times New Roman" w:hAnsi="Times New Roman"/>
          <w:sz w:val="24"/>
          <w:szCs w:val="24"/>
        </w:rPr>
      </w:pPr>
      <w:r>
        <w:rPr>
          <w:rFonts w:ascii="Times New Roman" w:hAnsi="Times New Roman"/>
          <w:sz w:val="24"/>
          <w:szCs w:val="24"/>
        </w:rPr>
        <w:tab/>
        <w:t xml:space="preserve">The Mother next argues the Trial Court erred in giving the </w:t>
      </w:r>
      <w:proofErr w:type="gramStart"/>
      <w:r>
        <w:rPr>
          <w:rFonts w:ascii="Times New Roman" w:hAnsi="Times New Roman"/>
          <w:sz w:val="24"/>
          <w:szCs w:val="24"/>
        </w:rPr>
        <w:t>Father</w:t>
      </w:r>
      <w:proofErr w:type="gramEnd"/>
      <w:r>
        <w:rPr>
          <w:rFonts w:ascii="Times New Roman" w:hAnsi="Times New Roman"/>
          <w:sz w:val="24"/>
          <w:szCs w:val="24"/>
        </w:rPr>
        <w:t xml:space="preserve"> $300.00 credit on his Child Support Worksheet for child health insurance because the health insurance at issue is provided by the Father’s Wife rather than the </w:t>
      </w:r>
      <w:proofErr w:type="gramStart"/>
      <w:r>
        <w:rPr>
          <w:rFonts w:ascii="Times New Roman" w:hAnsi="Times New Roman"/>
          <w:sz w:val="24"/>
          <w:szCs w:val="24"/>
        </w:rPr>
        <w:t>Father</w:t>
      </w:r>
      <w:proofErr w:type="gramEnd"/>
      <w:r>
        <w:rPr>
          <w:rFonts w:ascii="Times New Roman" w:hAnsi="Times New Roman"/>
          <w:sz w:val="24"/>
          <w:szCs w:val="24"/>
        </w:rPr>
        <w:t xml:space="preserve"> and the Trial Court should have allowed her to maintain health insurance for the children.  However, pursuant to O.C.G.A §19-6-15(h)(2)(b)(</w:t>
      </w:r>
      <w:proofErr w:type="spellStart"/>
      <w:r>
        <w:rPr>
          <w:rFonts w:ascii="Times New Roman" w:hAnsi="Times New Roman"/>
          <w:sz w:val="24"/>
          <w:szCs w:val="24"/>
        </w:rPr>
        <w:t>i</w:t>
      </w:r>
      <w:proofErr w:type="spellEnd"/>
      <w:r>
        <w:rPr>
          <w:rFonts w:ascii="Times New Roman" w:hAnsi="Times New Roman"/>
          <w:sz w:val="24"/>
          <w:szCs w:val="24"/>
        </w:rPr>
        <w:t xml:space="preserve">) </w:t>
      </w:r>
      <w:r w:rsidR="009D31D4">
        <w:rPr>
          <w:rFonts w:ascii="Times New Roman" w:hAnsi="Times New Roman"/>
          <w:sz w:val="24"/>
          <w:szCs w:val="24"/>
        </w:rPr>
        <w:t xml:space="preserve">it </w:t>
      </w:r>
      <w:r>
        <w:rPr>
          <w:rFonts w:ascii="Times New Roman" w:hAnsi="Times New Roman"/>
          <w:sz w:val="24"/>
          <w:szCs w:val="24"/>
        </w:rPr>
        <w:t xml:space="preserve">states that the evidence showed that the </w:t>
      </w:r>
      <w:proofErr w:type="gramStart"/>
      <w:r>
        <w:rPr>
          <w:rFonts w:ascii="Times New Roman" w:hAnsi="Times New Roman"/>
          <w:sz w:val="24"/>
          <w:szCs w:val="24"/>
        </w:rPr>
        <w:t>Father</w:t>
      </w:r>
      <w:proofErr w:type="gramEnd"/>
      <w:r>
        <w:rPr>
          <w:rFonts w:ascii="Times New Roman" w:hAnsi="Times New Roman"/>
          <w:sz w:val="24"/>
          <w:szCs w:val="24"/>
        </w:rPr>
        <w:t xml:space="preserve"> had health insurance for the children “reasonably available” to him through his Wife’s employer.  In addition, the health insurance through the </w:t>
      </w:r>
      <w:proofErr w:type="gramStart"/>
      <w:r>
        <w:rPr>
          <w:rFonts w:ascii="Times New Roman" w:hAnsi="Times New Roman"/>
          <w:sz w:val="24"/>
          <w:szCs w:val="24"/>
        </w:rPr>
        <w:t>Father</w:t>
      </w:r>
      <w:proofErr w:type="gramEnd"/>
      <w:r>
        <w:rPr>
          <w:rFonts w:ascii="Times New Roman" w:hAnsi="Times New Roman"/>
          <w:sz w:val="24"/>
          <w:szCs w:val="24"/>
        </w:rPr>
        <w:t xml:space="preserve"> was approximately $100.00 less per month than available to the </w:t>
      </w:r>
      <w:proofErr w:type="gramStart"/>
      <w:r>
        <w:rPr>
          <w:rFonts w:ascii="Times New Roman" w:hAnsi="Times New Roman"/>
          <w:sz w:val="24"/>
          <w:szCs w:val="24"/>
        </w:rPr>
        <w:t>Mother</w:t>
      </w:r>
      <w:proofErr w:type="gramEnd"/>
      <w:r>
        <w:rPr>
          <w:rFonts w:ascii="Times New Roman" w:hAnsi="Times New Roman"/>
          <w:sz w:val="24"/>
          <w:szCs w:val="24"/>
        </w:rPr>
        <w:t>.</w:t>
      </w:r>
    </w:p>
    <w:p w14:paraId="6C5C52F4" w14:textId="77777777" w:rsidR="000D6180" w:rsidRDefault="000D6180" w:rsidP="00865D80">
      <w:pPr>
        <w:jc w:val="both"/>
        <w:rPr>
          <w:rFonts w:ascii="Times New Roman" w:hAnsi="Times New Roman"/>
          <w:sz w:val="24"/>
          <w:szCs w:val="24"/>
        </w:rPr>
      </w:pPr>
    </w:p>
    <w:p w14:paraId="30E951BD" w14:textId="77777777" w:rsidR="005F298F" w:rsidRDefault="005F298F" w:rsidP="00865D80">
      <w:pPr>
        <w:jc w:val="both"/>
        <w:rPr>
          <w:rFonts w:ascii="Times New Roman" w:hAnsi="Times New Roman"/>
          <w:b/>
          <w:bCs/>
          <w:sz w:val="24"/>
          <w:szCs w:val="24"/>
          <w:u w:val="single"/>
        </w:rPr>
      </w:pPr>
      <w:r>
        <w:rPr>
          <w:rFonts w:ascii="Times New Roman" w:hAnsi="Times New Roman"/>
          <w:b/>
          <w:bCs/>
          <w:sz w:val="24"/>
          <w:szCs w:val="24"/>
          <w:u w:val="single"/>
        </w:rPr>
        <w:t>PRENUPTIAL AGREEMENT</w:t>
      </w:r>
    </w:p>
    <w:p w14:paraId="01F184E6" w14:textId="77777777" w:rsidR="005F298F" w:rsidRDefault="005F298F" w:rsidP="00865D80">
      <w:pPr>
        <w:jc w:val="both"/>
        <w:rPr>
          <w:rFonts w:ascii="Times New Roman" w:hAnsi="Times New Roman"/>
          <w:sz w:val="24"/>
          <w:szCs w:val="24"/>
        </w:rPr>
      </w:pPr>
      <w:r>
        <w:rPr>
          <w:rFonts w:ascii="Times New Roman" w:hAnsi="Times New Roman"/>
          <w:i/>
          <w:iCs/>
          <w:sz w:val="24"/>
          <w:szCs w:val="24"/>
        </w:rPr>
        <w:t xml:space="preserve">Arlotta v. Arlotta; </w:t>
      </w:r>
      <w:r>
        <w:rPr>
          <w:rFonts w:ascii="Times New Roman" w:hAnsi="Times New Roman"/>
          <w:b/>
          <w:bCs/>
          <w:sz w:val="24"/>
          <w:szCs w:val="24"/>
        </w:rPr>
        <w:t xml:space="preserve">A24A0961 </w:t>
      </w:r>
      <w:r>
        <w:rPr>
          <w:rFonts w:ascii="Times New Roman" w:hAnsi="Times New Roman"/>
          <w:sz w:val="24"/>
          <w:szCs w:val="24"/>
        </w:rPr>
        <w:t>(September 23, 2024)</w:t>
      </w:r>
    </w:p>
    <w:p w14:paraId="298418BD" w14:textId="77777777" w:rsidR="005F298F" w:rsidRDefault="005F298F" w:rsidP="00865D80">
      <w:pPr>
        <w:jc w:val="both"/>
        <w:rPr>
          <w:rFonts w:ascii="Times New Roman" w:hAnsi="Times New Roman"/>
          <w:sz w:val="24"/>
          <w:szCs w:val="24"/>
        </w:rPr>
      </w:pPr>
      <w:r>
        <w:rPr>
          <w:rFonts w:ascii="Times New Roman" w:hAnsi="Times New Roman"/>
          <w:sz w:val="24"/>
          <w:szCs w:val="24"/>
        </w:rPr>
        <w:tab/>
        <w:t xml:space="preserve">Shortly before the marriage in September 2012, the parties executed a prenuptial agreement in Minnesota.  According to the agreement, each party had consulted with counsel and the parties also attached financial disclosure statements.  During the marriage, the parties had 3 children and moved to Georgia and separated in January 2022.  The wife filed for divorce. The husband answered and filed a Motion to Enforce the party’s prenuptial agreement.  The wife argued that the prenuptial agreement was unenforceable because there was not a full and fair disclosure of his financial assets, the agreement was unconscionable, there was a change of circumstance, the agreement failed to distinguish between marital and separate property, contradicted itself in that it mandated equal division of marital property and was against public policy because it prevented the Court from considering the parties separate property.  At the hearing, the Court granted the Motion to Enforce as it related to the identification and allocation of the party’s separate property.  However, the Court denied the Motion to Enforce to the extent that the agreement limited its </w:t>
      </w:r>
      <w:r>
        <w:rPr>
          <w:rFonts w:ascii="Times New Roman" w:hAnsi="Times New Roman"/>
          <w:sz w:val="24"/>
          <w:szCs w:val="24"/>
        </w:rPr>
        <w:lastRenderedPageBreak/>
        <w:t>consideration of the party’s separate property in determining the equitable division of the marital property, alimony, attorney’s fees and any other determination based on the consideration of the party’s financial circumstances.  The husband was granted an interlocutory appeal and the Court of Appeals reverses.</w:t>
      </w:r>
    </w:p>
    <w:p w14:paraId="4BB5D272" w14:textId="77777777" w:rsidR="005F298F" w:rsidRDefault="005F298F" w:rsidP="00865D80">
      <w:pPr>
        <w:jc w:val="both"/>
        <w:rPr>
          <w:rFonts w:ascii="Times New Roman" w:hAnsi="Times New Roman"/>
          <w:sz w:val="24"/>
          <w:szCs w:val="24"/>
        </w:rPr>
      </w:pPr>
      <w:r>
        <w:rPr>
          <w:rFonts w:ascii="Times New Roman" w:hAnsi="Times New Roman"/>
          <w:sz w:val="24"/>
          <w:szCs w:val="24"/>
        </w:rPr>
        <w:tab/>
        <w:t xml:space="preserve">In determining whether to enforce a prenuptial agreement, the Trial Court has discretion to approve the agreement in whole or in part or refuse to approve </w:t>
      </w:r>
      <w:proofErr w:type="gramStart"/>
      <w:r>
        <w:rPr>
          <w:rFonts w:ascii="Times New Roman" w:hAnsi="Times New Roman"/>
          <w:sz w:val="24"/>
          <w:szCs w:val="24"/>
        </w:rPr>
        <w:t>it as a whole</w:t>
      </w:r>
      <w:proofErr w:type="gramEnd"/>
      <w:r>
        <w:rPr>
          <w:rFonts w:ascii="Times New Roman" w:hAnsi="Times New Roman"/>
          <w:sz w:val="24"/>
          <w:szCs w:val="24"/>
        </w:rPr>
        <w:t xml:space="preserve">.  In making this determination, the Trial Court should employ basically three criteria set forth in </w:t>
      </w:r>
      <w:r w:rsidRPr="001A73C9">
        <w:rPr>
          <w:rFonts w:ascii="Times New Roman" w:hAnsi="Times New Roman"/>
          <w:i/>
          <w:iCs/>
          <w:sz w:val="24"/>
          <w:szCs w:val="24"/>
        </w:rPr>
        <w:t>Scherer</w:t>
      </w:r>
      <w:r>
        <w:rPr>
          <w:rFonts w:ascii="Times New Roman" w:hAnsi="Times New Roman"/>
          <w:sz w:val="24"/>
          <w:szCs w:val="24"/>
        </w:rPr>
        <w:t xml:space="preserve">; 1) was the agreement obtained through fraud, duress, mistake or through misrepresentation or non-disclosure of material fact; 2) is the agreement unconscionable; 3) have the facts and circumstances changed since the agreement was executed to make it unfair and unreasonable.  Here, when the Trial Court applied the </w:t>
      </w:r>
      <w:r w:rsidRPr="001A73C9">
        <w:rPr>
          <w:rFonts w:ascii="Times New Roman" w:hAnsi="Times New Roman"/>
          <w:i/>
          <w:iCs/>
          <w:sz w:val="24"/>
          <w:szCs w:val="24"/>
        </w:rPr>
        <w:t>Scherer</w:t>
      </w:r>
      <w:r>
        <w:rPr>
          <w:rFonts w:ascii="Times New Roman" w:hAnsi="Times New Roman"/>
          <w:sz w:val="24"/>
          <w:szCs w:val="24"/>
        </w:rPr>
        <w:t xml:space="preserve"> test and the Trial Court found the prenup did not run afoul of </w:t>
      </w:r>
      <w:r w:rsidRPr="001A73C9">
        <w:rPr>
          <w:rFonts w:ascii="Times New Roman" w:hAnsi="Times New Roman"/>
          <w:i/>
          <w:iCs/>
          <w:sz w:val="24"/>
          <w:szCs w:val="24"/>
        </w:rPr>
        <w:t>Scherer</w:t>
      </w:r>
      <w:r>
        <w:rPr>
          <w:rFonts w:ascii="Times New Roman" w:hAnsi="Times New Roman"/>
          <w:sz w:val="24"/>
          <w:szCs w:val="24"/>
        </w:rPr>
        <w:t xml:space="preserve">.  The Court nevertheless found that some of the terms of the prenuptial agreement were against public policy and directly contrary to Georgia Law because the provisions barred the Court’s ability to consider the party’s separate property in determining alimony and equitable division of marital property.  </w:t>
      </w:r>
    </w:p>
    <w:p w14:paraId="19572A58" w14:textId="77777777" w:rsidR="005F298F" w:rsidRDefault="005F298F" w:rsidP="00865D80">
      <w:pPr>
        <w:ind w:firstLine="720"/>
        <w:jc w:val="both"/>
        <w:rPr>
          <w:rFonts w:ascii="Times New Roman" w:hAnsi="Times New Roman"/>
          <w:sz w:val="24"/>
          <w:szCs w:val="24"/>
        </w:rPr>
      </w:pPr>
      <w:r>
        <w:rPr>
          <w:rFonts w:ascii="Times New Roman" w:hAnsi="Times New Roman"/>
          <w:sz w:val="24"/>
          <w:szCs w:val="24"/>
        </w:rPr>
        <w:t xml:space="preserve">The Georgia Supreme Court has stated that the criteria set forth in </w:t>
      </w:r>
      <w:r w:rsidRPr="001A73C9">
        <w:rPr>
          <w:rFonts w:ascii="Times New Roman" w:hAnsi="Times New Roman"/>
          <w:i/>
          <w:iCs/>
          <w:sz w:val="24"/>
          <w:szCs w:val="24"/>
        </w:rPr>
        <w:t>Scherer</w:t>
      </w:r>
      <w:r>
        <w:rPr>
          <w:rFonts w:ascii="Times New Roman" w:hAnsi="Times New Roman"/>
          <w:sz w:val="24"/>
          <w:szCs w:val="24"/>
        </w:rPr>
        <w:t xml:space="preserve"> is exclusive and exhaustive.  In addition, Georgia Courts have consistently held enforceable prenuptial agreements that limit the Trial Courts discretion with regards to division of property and award of alimony so long as the three-part test forth in </w:t>
      </w:r>
      <w:r w:rsidRPr="001A73C9">
        <w:rPr>
          <w:rFonts w:ascii="Times New Roman" w:hAnsi="Times New Roman"/>
          <w:i/>
          <w:iCs/>
          <w:sz w:val="24"/>
          <w:szCs w:val="24"/>
        </w:rPr>
        <w:t>Scherer</w:t>
      </w:r>
      <w:r>
        <w:rPr>
          <w:rFonts w:ascii="Times New Roman" w:hAnsi="Times New Roman"/>
          <w:sz w:val="24"/>
          <w:szCs w:val="24"/>
        </w:rPr>
        <w:t xml:space="preserve"> are met.  The wife has pointed out no cases and this Court has found none in which a prenuptial agreement was held unenforceable against public policy because provisions were inconsistent with Georgia Statutory Law.  Therefore, </w:t>
      </w:r>
      <w:proofErr w:type="gramStart"/>
      <w:r>
        <w:rPr>
          <w:rFonts w:ascii="Times New Roman" w:hAnsi="Times New Roman"/>
          <w:sz w:val="24"/>
          <w:szCs w:val="24"/>
        </w:rPr>
        <w:t>as long as</w:t>
      </w:r>
      <w:proofErr w:type="gramEnd"/>
      <w:r>
        <w:rPr>
          <w:rFonts w:ascii="Times New Roman" w:hAnsi="Times New Roman"/>
          <w:sz w:val="24"/>
          <w:szCs w:val="24"/>
        </w:rPr>
        <w:t xml:space="preserve"> the </w:t>
      </w:r>
      <w:r w:rsidRPr="001A73C9">
        <w:rPr>
          <w:rFonts w:ascii="Times New Roman" w:hAnsi="Times New Roman"/>
          <w:i/>
          <w:iCs/>
          <w:sz w:val="24"/>
          <w:szCs w:val="24"/>
        </w:rPr>
        <w:t>Scherer</w:t>
      </w:r>
      <w:r>
        <w:rPr>
          <w:rFonts w:ascii="Times New Roman" w:hAnsi="Times New Roman"/>
          <w:sz w:val="24"/>
          <w:szCs w:val="24"/>
        </w:rPr>
        <w:t xml:space="preserve"> test is met, Georgia Law permits parties to enter into prenuptial agreements that waive benefits that otherwise would have been entitled to by statute.</w:t>
      </w:r>
    </w:p>
    <w:p w14:paraId="5ED4CA31" w14:textId="77777777" w:rsidR="005F298F" w:rsidRDefault="005F298F" w:rsidP="00865D80">
      <w:pPr>
        <w:jc w:val="both"/>
        <w:rPr>
          <w:rFonts w:ascii="Times New Roman" w:hAnsi="Times New Roman"/>
          <w:b/>
          <w:bCs/>
          <w:sz w:val="24"/>
          <w:szCs w:val="24"/>
          <w:u w:val="single"/>
        </w:rPr>
      </w:pPr>
      <w:r>
        <w:rPr>
          <w:rFonts w:ascii="Times New Roman" w:hAnsi="Times New Roman"/>
          <w:b/>
          <w:bCs/>
          <w:sz w:val="24"/>
          <w:szCs w:val="24"/>
          <w:u w:val="single"/>
        </w:rPr>
        <w:t>UNJUST ENRICHMENT/EQUITABLE DISTRIBUTION</w:t>
      </w:r>
    </w:p>
    <w:p w14:paraId="245DB463" w14:textId="77777777" w:rsidR="005F298F" w:rsidRDefault="005F298F" w:rsidP="00865D80">
      <w:pPr>
        <w:jc w:val="both"/>
        <w:rPr>
          <w:rFonts w:ascii="Times New Roman" w:hAnsi="Times New Roman"/>
          <w:sz w:val="24"/>
          <w:szCs w:val="24"/>
        </w:rPr>
      </w:pPr>
      <w:proofErr w:type="spellStart"/>
      <w:r>
        <w:rPr>
          <w:rFonts w:ascii="Times New Roman" w:hAnsi="Times New Roman"/>
          <w:i/>
          <w:iCs/>
          <w:sz w:val="24"/>
          <w:szCs w:val="24"/>
        </w:rPr>
        <w:t>Tapplin</w:t>
      </w:r>
      <w:proofErr w:type="spellEnd"/>
      <w:r>
        <w:rPr>
          <w:rFonts w:ascii="Times New Roman" w:hAnsi="Times New Roman"/>
          <w:i/>
          <w:iCs/>
          <w:sz w:val="24"/>
          <w:szCs w:val="24"/>
        </w:rPr>
        <w:t xml:space="preserve"> v. </w:t>
      </w:r>
      <w:proofErr w:type="spellStart"/>
      <w:r>
        <w:rPr>
          <w:rFonts w:ascii="Times New Roman" w:hAnsi="Times New Roman"/>
          <w:i/>
          <w:iCs/>
          <w:sz w:val="24"/>
          <w:szCs w:val="24"/>
        </w:rPr>
        <w:t>Tapplin</w:t>
      </w:r>
      <w:proofErr w:type="spellEnd"/>
      <w:r>
        <w:rPr>
          <w:rFonts w:ascii="Times New Roman" w:hAnsi="Times New Roman"/>
          <w:i/>
          <w:iCs/>
          <w:sz w:val="24"/>
          <w:szCs w:val="24"/>
        </w:rPr>
        <w:t xml:space="preserve">; </w:t>
      </w:r>
      <w:r>
        <w:rPr>
          <w:rFonts w:ascii="Times New Roman" w:hAnsi="Times New Roman"/>
          <w:b/>
          <w:bCs/>
          <w:sz w:val="24"/>
          <w:szCs w:val="24"/>
        </w:rPr>
        <w:t xml:space="preserve">A24A1164 </w:t>
      </w:r>
      <w:r>
        <w:rPr>
          <w:rFonts w:ascii="Times New Roman" w:hAnsi="Times New Roman"/>
          <w:sz w:val="24"/>
          <w:szCs w:val="24"/>
        </w:rPr>
        <w:t>(October 23, 2024)</w:t>
      </w:r>
    </w:p>
    <w:p w14:paraId="39DDF3BC" w14:textId="77777777" w:rsidR="005F298F" w:rsidRDefault="005F298F" w:rsidP="00865D80">
      <w:pPr>
        <w:jc w:val="both"/>
        <w:rPr>
          <w:rFonts w:ascii="Times New Roman" w:hAnsi="Times New Roman"/>
          <w:sz w:val="24"/>
          <w:szCs w:val="24"/>
        </w:rPr>
      </w:pPr>
      <w:r>
        <w:rPr>
          <w:rFonts w:ascii="Times New Roman" w:hAnsi="Times New Roman"/>
          <w:sz w:val="24"/>
          <w:szCs w:val="24"/>
        </w:rPr>
        <w:tab/>
        <w:t xml:space="preserve">The parties first married in the 80’s and divorced in the 90’s and had 2 children.  Two years after their divorce in the 90’s they reconciled and began living together.  During this time, they both were employed and financially provided for family expenses.  In 2010 while the parties were unmarried and living together, the Husband purchased a home at Sweet Apple Lane for $134,714.00 and the deed was only in his name.  During this period, the Wife paid for family groceries, child related expenses including food, extracurricular activities, school related expenses, health insurance for herself and the children and beginning no later than 2013, started depositing $500.00 every month in the Husband’s bank account which increased to $700.00 in 2016, $800.00 in 2017, $900.00 in 2018 and $1,000.00 a month by 2019.  The parties married a second time in June 2021 and then finally separated in September 2022.  Additionally, the Wife contributed to her own 403(b) retirement before and during their second marriage.  The Husband never contributed directly to the 403(b).  The statement showed the Wife contributed $320.00 per month </w:t>
      </w:r>
      <w:r>
        <w:rPr>
          <w:rFonts w:ascii="Times New Roman" w:hAnsi="Times New Roman"/>
          <w:sz w:val="24"/>
          <w:szCs w:val="24"/>
        </w:rPr>
        <w:lastRenderedPageBreak/>
        <w:t>and her employer contributed $137.00.  The Wife filed for divorce in January 2023.  At the final hearing, the Trial Court concluded it could not determine what part of equity in the residence constituted marital property under the source of the funds rules because the parties submitted no evidence on the issue.  Nevertheless, the Court awarded the Wife 30% of the equity in Sweet Apple Lane under the theory of unjust enrichment.  The Court also awarded the Wife full value of her 403(b) account.  The Husband appeals and the Court of Appeals affirms in part, vacates and remands in part.</w:t>
      </w:r>
    </w:p>
    <w:p w14:paraId="12DC4EDD" w14:textId="77777777" w:rsidR="005F298F" w:rsidRDefault="005F298F" w:rsidP="00865D80">
      <w:pPr>
        <w:jc w:val="both"/>
        <w:rPr>
          <w:rFonts w:ascii="Times New Roman" w:hAnsi="Times New Roman"/>
          <w:sz w:val="24"/>
          <w:szCs w:val="24"/>
        </w:rPr>
      </w:pPr>
      <w:r>
        <w:rPr>
          <w:rFonts w:ascii="Times New Roman" w:hAnsi="Times New Roman"/>
          <w:sz w:val="24"/>
          <w:szCs w:val="24"/>
        </w:rPr>
        <w:tab/>
        <w:t xml:space="preserve">The Husband argues that the Trial Court erred by awarding the Wife 30% of equity in the Sweet Apple Lane under the theory of unjust enrichment.  The theory of unjust enrichment apprises when, as a matter of fact, there is no legal contract, but where the parties sought to be charged has been conferred a benefit by the party contending an unjust enrichment which the benefited party equitably ought to return or be compensated for.  We agree the Trial Court erred by including in its calculations of 30% award and any increase in the value due to the Wife’s contributions from the time between June 2021 (date of second marriage) and the second divorce.  During this time, the parties were in a marriage, which under Georgia Law, consists of the parties able to contract, an actual contract, and consummation according to law.  A cause of action for unjust enrichment will lie only in the absence of an express contract.  Although marriage is not a contract dealing with property ownership, after undertaking the second marriage, the two were subject to special rules of property division not applicable to unwed parties.  Therefore, it is incumbent upon the Wife to provide proof of the approximate value of Sweet Apple Lane from June 2021 to the second divorce </w:t>
      </w:r>
      <w:proofErr w:type="gramStart"/>
      <w:r>
        <w:rPr>
          <w:rFonts w:ascii="Times New Roman" w:hAnsi="Times New Roman"/>
          <w:sz w:val="24"/>
          <w:szCs w:val="24"/>
        </w:rPr>
        <w:t>in order for</w:t>
      </w:r>
      <w:proofErr w:type="gramEnd"/>
      <w:r>
        <w:rPr>
          <w:rFonts w:ascii="Times New Roman" w:hAnsi="Times New Roman"/>
          <w:sz w:val="24"/>
          <w:szCs w:val="24"/>
        </w:rPr>
        <w:t xml:space="preserve"> her to have the Trial Court equitably divide the increase in value of the home and property due to marital efforts.  Therefore, the Trial Courts award is vacated to the extent that it included in its calculation of the Wife’s monetary transfers to the Husband during the parties second marriage and remanded to recalculate the award consistent with this opinion.  However, we affirm the Trial Court to the extent that it determined that it could award the Wife a portion of the equity from Sweet Apple Lane for the </w:t>
      </w:r>
      <w:proofErr w:type="gramStart"/>
      <w:r>
        <w:rPr>
          <w:rFonts w:ascii="Times New Roman" w:hAnsi="Times New Roman"/>
          <w:sz w:val="24"/>
          <w:szCs w:val="24"/>
        </w:rPr>
        <w:t>period of time</w:t>
      </w:r>
      <w:proofErr w:type="gramEnd"/>
      <w:r>
        <w:rPr>
          <w:rFonts w:ascii="Times New Roman" w:hAnsi="Times New Roman"/>
          <w:sz w:val="24"/>
          <w:szCs w:val="24"/>
        </w:rPr>
        <w:t xml:space="preserve"> she cohabitated with and was transferring funds to the Husband for the payment of family expenses including the mortgage.  </w:t>
      </w:r>
    </w:p>
    <w:p w14:paraId="28CA266A" w14:textId="77777777" w:rsidR="005F298F" w:rsidRDefault="005F298F" w:rsidP="00865D80">
      <w:pPr>
        <w:ind w:firstLine="720"/>
        <w:jc w:val="both"/>
        <w:rPr>
          <w:rFonts w:ascii="Times New Roman" w:hAnsi="Times New Roman"/>
          <w:sz w:val="24"/>
          <w:szCs w:val="24"/>
        </w:rPr>
      </w:pPr>
      <w:r>
        <w:rPr>
          <w:rFonts w:ascii="Times New Roman" w:hAnsi="Times New Roman"/>
          <w:sz w:val="24"/>
          <w:szCs w:val="24"/>
        </w:rPr>
        <w:t>The Husband also argues there is insufficient evidence to support the Wife’s claim for unjust enrichment.  However, the Wife made regular deposits into the account controlled by the Husband totaling at least $76,000.00 during the premarital cohabitation while also paying many of the family’s expenses from her own account.  There is evidence that the home was valued by the County at $211,630.00 in 2020 and the Husband valued it at $292,678.00 in 2023 and owed less than $80,000.00.  Therefore, there was evidence to support the Wife’s unjust enrichment claim.</w:t>
      </w:r>
    </w:p>
    <w:p w14:paraId="6E3077D6" w14:textId="77777777" w:rsidR="005F298F" w:rsidRDefault="005F298F" w:rsidP="00865D80">
      <w:pPr>
        <w:jc w:val="both"/>
      </w:pPr>
      <w:r>
        <w:rPr>
          <w:rFonts w:ascii="Times New Roman" w:hAnsi="Times New Roman"/>
          <w:sz w:val="24"/>
          <w:szCs w:val="24"/>
        </w:rPr>
        <w:tab/>
        <w:t xml:space="preserve">Next the Husband argues that the Trial Court erred when awarding the </w:t>
      </w:r>
      <w:proofErr w:type="gramStart"/>
      <w:r>
        <w:rPr>
          <w:rFonts w:ascii="Times New Roman" w:hAnsi="Times New Roman"/>
          <w:sz w:val="24"/>
          <w:szCs w:val="24"/>
        </w:rPr>
        <w:t>Wife</w:t>
      </w:r>
      <w:proofErr w:type="gramEnd"/>
      <w:r>
        <w:rPr>
          <w:rFonts w:ascii="Times New Roman" w:hAnsi="Times New Roman"/>
          <w:sz w:val="24"/>
          <w:szCs w:val="24"/>
        </w:rPr>
        <w:t xml:space="preserve"> the full value of the 403(b) account and the Court erred when it stated it could not apply the source of the funds rules to determine the portions of value acquired during the marriage resulted from the </w:t>
      </w:r>
      <w:proofErr w:type="gramStart"/>
      <w:r>
        <w:rPr>
          <w:rFonts w:ascii="Times New Roman" w:hAnsi="Times New Roman"/>
          <w:sz w:val="24"/>
          <w:szCs w:val="24"/>
        </w:rPr>
        <w:t>parties</w:t>
      </w:r>
      <w:proofErr w:type="gramEnd"/>
      <w:r>
        <w:rPr>
          <w:rFonts w:ascii="Times New Roman" w:hAnsi="Times New Roman"/>
          <w:sz w:val="24"/>
          <w:szCs w:val="24"/>
        </w:rPr>
        <w:t xml:space="preserve"> efforts or market forces.  The Husband testified that approximately $21,000.00 constituted marital property subject to equitable division.  The Trial Court held that no calculation was provided to </w:t>
      </w:r>
      <w:r>
        <w:rPr>
          <w:rFonts w:ascii="Times New Roman" w:hAnsi="Times New Roman"/>
          <w:sz w:val="24"/>
          <w:szCs w:val="24"/>
        </w:rPr>
        <w:lastRenderedPageBreak/>
        <w:t xml:space="preserve">show how much of an increase value was attributed to market forces rather than marital contributions.  The Trial Court found that, notwithstanding whether the marital portion of the account accrued via the party’s contributions or market forces, it was equitable to award the total amount to the Wife.  Although the Trial Courts Order does not explain its rationale for this award, based on the wide latitude afforded the Trial Court in making such award, the Husband has failed to establish an abuse of discretion as to this issue.  </w:t>
      </w:r>
    </w:p>
    <w:p w14:paraId="5BEE2855" w14:textId="77777777" w:rsidR="003A2DD0" w:rsidRPr="00000A01" w:rsidRDefault="003A2DD0" w:rsidP="00865D80">
      <w:pPr>
        <w:jc w:val="both"/>
        <w:rPr>
          <w:rFonts w:ascii="Times New Roman" w:hAnsi="Times New Roman"/>
          <w:caps/>
          <w:sz w:val="24"/>
          <w:szCs w:val="24"/>
        </w:rPr>
      </w:pPr>
    </w:p>
    <w:sectPr w:rsidR="003A2DD0" w:rsidRPr="00000A01" w:rsidSect="006A20F2">
      <w:footerReference w:type="default" r:id="rId7"/>
      <w:pgSz w:w="12240" w:h="15840"/>
      <w:pgMar w:top="1440" w:right="1440" w:bottom="1440" w:left="1440" w:header="720" w:footer="144"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F1D0" w14:textId="77777777" w:rsidR="00C228BE" w:rsidRDefault="00C228BE" w:rsidP="006A20F2">
      <w:pPr>
        <w:spacing w:after="0" w:line="240" w:lineRule="auto"/>
      </w:pPr>
      <w:r>
        <w:separator/>
      </w:r>
    </w:p>
  </w:endnote>
  <w:endnote w:type="continuationSeparator" w:id="0">
    <w:p w14:paraId="187CD90F" w14:textId="77777777" w:rsidR="00C228BE" w:rsidRDefault="00C228BE" w:rsidP="006A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112217"/>
      <w:docPartObj>
        <w:docPartGallery w:val="Page Numbers (Bottom of Page)"/>
        <w:docPartUnique/>
      </w:docPartObj>
    </w:sdtPr>
    <w:sdtEndPr>
      <w:rPr>
        <w:rFonts w:ascii="Times New Roman" w:hAnsi="Times New Roman"/>
        <w:noProof/>
        <w:sz w:val="24"/>
        <w:szCs w:val="24"/>
      </w:rPr>
    </w:sdtEndPr>
    <w:sdtContent>
      <w:p w14:paraId="1748D73C" w14:textId="4D15D668" w:rsidR="006A20F2" w:rsidRPr="006A20F2" w:rsidRDefault="006A20F2">
        <w:pPr>
          <w:pStyle w:val="Footer"/>
          <w:jc w:val="center"/>
          <w:rPr>
            <w:rFonts w:ascii="Times New Roman" w:hAnsi="Times New Roman"/>
            <w:sz w:val="24"/>
            <w:szCs w:val="24"/>
          </w:rPr>
        </w:pPr>
        <w:r w:rsidRPr="006A20F2">
          <w:rPr>
            <w:rFonts w:ascii="Times New Roman" w:hAnsi="Times New Roman"/>
            <w:sz w:val="24"/>
            <w:szCs w:val="24"/>
          </w:rPr>
          <w:fldChar w:fldCharType="begin"/>
        </w:r>
        <w:r w:rsidRPr="006A20F2">
          <w:rPr>
            <w:rFonts w:ascii="Times New Roman" w:hAnsi="Times New Roman"/>
            <w:sz w:val="24"/>
            <w:szCs w:val="24"/>
          </w:rPr>
          <w:instrText xml:space="preserve"> PAGE   \* MERGEFORMAT </w:instrText>
        </w:r>
        <w:r w:rsidRPr="006A20F2">
          <w:rPr>
            <w:rFonts w:ascii="Times New Roman" w:hAnsi="Times New Roman"/>
            <w:sz w:val="24"/>
            <w:szCs w:val="24"/>
          </w:rPr>
          <w:fldChar w:fldCharType="separate"/>
        </w:r>
        <w:r w:rsidRPr="006A20F2">
          <w:rPr>
            <w:rFonts w:ascii="Times New Roman" w:hAnsi="Times New Roman"/>
            <w:noProof/>
            <w:sz w:val="24"/>
            <w:szCs w:val="24"/>
          </w:rPr>
          <w:t>2</w:t>
        </w:r>
        <w:r w:rsidRPr="006A20F2">
          <w:rPr>
            <w:rFonts w:ascii="Times New Roman" w:hAnsi="Times New Roman"/>
            <w:noProof/>
            <w:sz w:val="24"/>
            <w:szCs w:val="24"/>
          </w:rPr>
          <w:fldChar w:fldCharType="end"/>
        </w:r>
      </w:p>
    </w:sdtContent>
  </w:sdt>
  <w:p w14:paraId="6BF27E3D" w14:textId="77777777" w:rsidR="006A20F2" w:rsidRDefault="006A2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D7CD" w14:textId="77777777" w:rsidR="00C228BE" w:rsidRDefault="00C228BE" w:rsidP="006A20F2">
      <w:pPr>
        <w:spacing w:after="0" w:line="240" w:lineRule="auto"/>
      </w:pPr>
      <w:r>
        <w:separator/>
      </w:r>
    </w:p>
  </w:footnote>
  <w:footnote w:type="continuationSeparator" w:id="0">
    <w:p w14:paraId="3610EE25" w14:textId="77777777" w:rsidR="00C228BE" w:rsidRDefault="00C228BE" w:rsidP="006A2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94D1D"/>
    <w:multiLevelType w:val="hybridMultilevel"/>
    <w:tmpl w:val="EF1A5DB0"/>
    <w:lvl w:ilvl="0" w:tplc="28664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312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FB"/>
    <w:rsid w:val="00000A01"/>
    <w:rsid w:val="00001241"/>
    <w:rsid w:val="00045A3E"/>
    <w:rsid w:val="00066919"/>
    <w:rsid w:val="000671B0"/>
    <w:rsid w:val="000A42BD"/>
    <w:rsid w:val="000B6B65"/>
    <w:rsid w:val="000B7986"/>
    <w:rsid w:val="000C3F42"/>
    <w:rsid w:val="000D6180"/>
    <w:rsid w:val="000E1D4D"/>
    <w:rsid w:val="000F63CF"/>
    <w:rsid w:val="000F6624"/>
    <w:rsid w:val="001046A7"/>
    <w:rsid w:val="0010470C"/>
    <w:rsid w:val="00106AE4"/>
    <w:rsid w:val="001109B5"/>
    <w:rsid w:val="00130062"/>
    <w:rsid w:val="00145541"/>
    <w:rsid w:val="001665B9"/>
    <w:rsid w:val="00172DA2"/>
    <w:rsid w:val="00176483"/>
    <w:rsid w:val="0019622D"/>
    <w:rsid w:val="001A634F"/>
    <w:rsid w:val="001B741C"/>
    <w:rsid w:val="001C1516"/>
    <w:rsid w:val="001D45E0"/>
    <w:rsid w:val="001E0C38"/>
    <w:rsid w:val="001E1644"/>
    <w:rsid w:val="001F2010"/>
    <w:rsid w:val="002064CB"/>
    <w:rsid w:val="00217278"/>
    <w:rsid w:val="00217308"/>
    <w:rsid w:val="00222EB2"/>
    <w:rsid w:val="00231A30"/>
    <w:rsid w:val="002A1B51"/>
    <w:rsid w:val="002B047B"/>
    <w:rsid w:val="002B1220"/>
    <w:rsid w:val="002D68C8"/>
    <w:rsid w:val="002E3655"/>
    <w:rsid w:val="00307239"/>
    <w:rsid w:val="003105BD"/>
    <w:rsid w:val="00313018"/>
    <w:rsid w:val="00322303"/>
    <w:rsid w:val="003279BB"/>
    <w:rsid w:val="003556E8"/>
    <w:rsid w:val="00355B6A"/>
    <w:rsid w:val="0035723A"/>
    <w:rsid w:val="00366504"/>
    <w:rsid w:val="00372172"/>
    <w:rsid w:val="003A2DD0"/>
    <w:rsid w:val="003B5CC4"/>
    <w:rsid w:val="003C750F"/>
    <w:rsid w:val="00420AFD"/>
    <w:rsid w:val="00423CFB"/>
    <w:rsid w:val="00423DE9"/>
    <w:rsid w:val="004363B8"/>
    <w:rsid w:val="0044237C"/>
    <w:rsid w:val="00444ABC"/>
    <w:rsid w:val="004631CF"/>
    <w:rsid w:val="004712DE"/>
    <w:rsid w:val="004742C4"/>
    <w:rsid w:val="0048573B"/>
    <w:rsid w:val="004D304F"/>
    <w:rsid w:val="00536C3F"/>
    <w:rsid w:val="00541569"/>
    <w:rsid w:val="0054384A"/>
    <w:rsid w:val="00563B0D"/>
    <w:rsid w:val="00564A9C"/>
    <w:rsid w:val="0056768C"/>
    <w:rsid w:val="0057049C"/>
    <w:rsid w:val="005A326F"/>
    <w:rsid w:val="005E0ADB"/>
    <w:rsid w:val="005F298F"/>
    <w:rsid w:val="006504D5"/>
    <w:rsid w:val="00674A42"/>
    <w:rsid w:val="00683AA9"/>
    <w:rsid w:val="00691AB9"/>
    <w:rsid w:val="00692869"/>
    <w:rsid w:val="006A20F2"/>
    <w:rsid w:val="006A7900"/>
    <w:rsid w:val="0073204B"/>
    <w:rsid w:val="00754CEF"/>
    <w:rsid w:val="00766B15"/>
    <w:rsid w:val="007947CA"/>
    <w:rsid w:val="007A186C"/>
    <w:rsid w:val="007A7457"/>
    <w:rsid w:val="007D6597"/>
    <w:rsid w:val="007E282C"/>
    <w:rsid w:val="007F1C66"/>
    <w:rsid w:val="007F5BB5"/>
    <w:rsid w:val="00805AF0"/>
    <w:rsid w:val="008100BF"/>
    <w:rsid w:val="00811CC6"/>
    <w:rsid w:val="0081283B"/>
    <w:rsid w:val="008346A0"/>
    <w:rsid w:val="00842925"/>
    <w:rsid w:val="00860672"/>
    <w:rsid w:val="00862F81"/>
    <w:rsid w:val="00865D80"/>
    <w:rsid w:val="00894756"/>
    <w:rsid w:val="008A4AD9"/>
    <w:rsid w:val="008B0FF3"/>
    <w:rsid w:val="008B6770"/>
    <w:rsid w:val="008B6C53"/>
    <w:rsid w:val="008C299E"/>
    <w:rsid w:val="008D0910"/>
    <w:rsid w:val="008D6811"/>
    <w:rsid w:val="008E3C0E"/>
    <w:rsid w:val="00925A9F"/>
    <w:rsid w:val="00944190"/>
    <w:rsid w:val="009636E9"/>
    <w:rsid w:val="00975614"/>
    <w:rsid w:val="0098566C"/>
    <w:rsid w:val="009C45FA"/>
    <w:rsid w:val="009D31D4"/>
    <w:rsid w:val="00A04B02"/>
    <w:rsid w:val="00A161B2"/>
    <w:rsid w:val="00A30928"/>
    <w:rsid w:val="00A53AE5"/>
    <w:rsid w:val="00A74557"/>
    <w:rsid w:val="00A75914"/>
    <w:rsid w:val="00AA5B43"/>
    <w:rsid w:val="00AA6A71"/>
    <w:rsid w:val="00AA72FD"/>
    <w:rsid w:val="00AC3513"/>
    <w:rsid w:val="00AE0FA2"/>
    <w:rsid w:val="00AE6718"/>
    <w:rsid w:val="00AF03DE"/>
    <w:rsid w:val="00AF65D0"/>
    <w:rsid w:val="00B035E8"/>
    <w:rsid w:val="00B04A89"/>
    <w:rsid w:val="00B227CF"/>
    <w:rsid w:val="00B26F5F"/>
    <w:rsid w:val="00B2737C"/>
    <w:rsid w:val="00B6439A"/>
    <w:rsid w:val="00B70031"/>
    <w:rsid w:val="00B80AE3"/>
    <w:rsid w:val="00B817FB"/>
    <w:rsid w:val="00BC3697"/>
    <w:rsid w:val="00BE7A83"/>
    <w:rsid w:val="00BF0246"/>
    <w:rsid w:val="00BF3E3B"/>
    <w:rsid w:val="00C021B9"/>
    <w:rsid w:val="00C10E2D"/>
    <w:rsid w:val="00C228BE"/>
    <w:rsid w:val="00C33645"/>
    <w:rsid w:val="00C352E0"/>
    <w:rsid w:val="00C40826"/>
    <w:rsid w:val="00C837D5"/>
    <w:rsid w:val="00C85BD6"/>
    <w:rsid w:val="00C92743"/>
    <w:rsid w:val="00CB3C2E"/>
    <w:rsid w:val="00CC22C1"/>
    <w:rsid w:val="00CC6B1B"/>
    <w:rsid w:val="00CD55BA"/>
    <w:rsid w:val="00CD617A"/>
    <w:rsid w:val="00CE3742"/>
    <w:rsid w:val="00CF3F9A"/>
    <w:rsid w:val="00CF644A"/>
    <w:rsid w:val="00D0193D"/>
    <w:rsid w:val="00D063AE"/>
    <w:rsid w:val="00D10C4B"/>
    <w:rsid w:val="00D15FC1"/>
    <w:rsid w:val="00D222AA"/>
    <w:rsid w:val="00D23843"/>
    <w:rsid w:val="00D30304"/>
    <w:rsid w:val="00D320E6"/>
    <w:rsid w:val="00D442F7"/>
    <w:rsid w:val="00D542C0"/>
    <w:rsid w:val="00D71B02"/>
    <w:rsid w:val="00D83654"/>
    <w:rsid w:val="00D8791B"/>
    <w:rsid w:val="00D92FF2"/>
    <w:rsid w:val="00D93C23"/>
    <w:rsid w:val="00DA6D93"/>
    <w:rsid w:val="00DF4069"/>
    <w:rsid w:val="00DF4E73"/>
    <w:rsid w:val="00E12A5C"/>
    <w:rsid w:val="00E3666C"/>
    <w:rsid w:val="00E5344D"/>
    <w:rsid w:val="00E613D9"/>
    <w:rsid w:val="00E6698E"/>
    <w:rsid w:val="00E81A2D"/>
    <w:rsid w:val="00E84C8D"/>
    <w:rsid w:val="00E86B1C"/>
    <w:rsid w:val="00EA364A"/>
    <w:rsid w:val="00EB040E"/>
    <w:rsid w:val="00EB6DC2"/>
    <w:rsid w:val="00ED7288"/>
    <w:rsid w:val="00EE4938"/>
    <w:rsid w:val="00F24EA0"/>
    <w:rsid w:val="00F26B21"/>
    <w:rsid w:val="00F307FC"/>
    <w:rsid w:val="00F36285"/>
    <w:rsid w:val="00F53F9A"/>
    <w:rsid w:val="00F63ACD"/>
    <w:rsid w:val="00F82CD5"/>
    <w:rsid w:val="00F83B4C"/>
    <w:rsid w:val="00F950AD"/>
    <w:rsid w:val="00F976FB"/>
    <w:rsid w:val="00FA7E3B"/>
    <w:rsid w:val="00FD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4174"/>
  <w15:chartTrackingRefBased/>
  <w15:docId w15:val="{E2F49249-251C-48C3-A1C3-6DA12F73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bCs/>
        <w:sz w:val="32"/>
        <w:szCs w:val="24"/>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FB"/>
    <w:pPr>
      <w:spacing w:line="276" w:lineRule="auto"/>
    </w:pPr>
    <w:rPr>
      <w:rFonts w:ascii="Calibri" w:hAnsi="Calibri"/>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0E6"/>
    <w:pPr>
      <w:ind w:left="720"/>
      <w:contextualSpacing/>
    </w:pPr>
  </w:style>
  <w:style w:type="paragraph" w:styleId="Header">
    <w:name w:val="header"/>
    <w:basedOn w:val="Normal"/>
    <w:link w:val="HeaderChar"/>
    <w:uiPriority w:val="99"/>
    <w:unhideWhenUsed/>
    <w:rsid w:val="006A2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0F2"/>
    <w:rPr>
      <w:rFonts w:ascii="Calibri" w:hAnsi="Calibri"/>
      <w:bCs w:val="0"/>
      <w:szCs w:val="22"/>
    </w:rPr>
  </w:style>
  <w:style w:type="paragraph" w:styleId="Footer">
    <w:name w:val="footer"/>
    <w:basedOn w:val="Normal"/>
    <w:link w:val="FooterChar"/>
    <w:uiPriority w:val="99"/>
    <w:unhideWhenUsed/>
    <w:rsid w:val="006A2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0F2"/>
    <w:rPr>
      <w:rFonts w:ascii="Calibri" w:hAnsi="Calibri"/>
      <w:bC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7582</Words>
  <Characters>43220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dc:creator>
  <cp:keywords/>
  <dc:description/>
  <cp:lastModifiedBy>Tain Kell</cp:lastModifiedBy>
  <cp:revision>3</cp:revision>
  <cp:lastPrinted>2025-04-10T16:30:00Z</cp:lastPrinted>
  <dcterms:created xsi:type="dcterms:W3CDTF">2025-07-07T16:52:00Z</dcterms:created>
  <dcterms:modified xsi:type="dcterms:W3CDTF">2025-07-07T17:07:00Z</dcterms:modified>
</cp:coreProperties>
</file>