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A3950" w14:textId="77777777" w:rsidR="00335E3D" w:rsidRDefault="00335E3D" w:rsidP="00F64F1A">
      <w:pPr>
        <w:tabs>
          <w:tab w:val="left" w:pos="-720"/>
        </w:tabs>
        <w:spacing w:line="480" w:lineRule="auto"/>
        <w:jc w:val="center"/>
        <w:rPr>
          <w:rFonts w:asciiTheme="minorHAnsi" w:eastAsia="Times New Roman" w:hAnsiTheme="minorHAnsi" w:cstheme="minorHAnsi"/>
          <w:b/>
          <w:sz w:val="28"/>
          <w:szCs w:val="28"/>
        </w:rPr>
      </w:pPr>
      <w:r>
        <w:rPr>
          <w:rFonts w:asciiTheme="minorHAnsi" w:eastAsia="Times New Roman" w:hAnsiTheme="minorHAnsi" w:cstheme="minorHAnsi"/>
          <w:b/>
          <w:sz w:val="28"/>
          <w:szCs w:val="28"/>
        </w:rPr>
        <w:t xml:space="preserve">VOIR DIRE AND </w:t>
      </w:r>
    </w:p>
    <w:p w14:paraId="0034137B" w14:textId="61656F34" w:rsidR="00335E3D" w:rsidRDefault="00335E3D" w:rsidP="00F64F1A">
      <w:pPr>
        <w:tabs>
          <w:tab w:val="left" w:pos="-720"/>
        </w:tabs>
        <w:spacing w:line="480" w:lineRule="auto"/>
        <w:jc w:val="center"/>
        <w:rPr>
          <w:rFonts w:asciiTheme="minorHAnsi" w:eastAsia="Times New Roman" w:hAnsiTheme="minorHAnsi" w:cstheme="minorHAnsi"/>
          <w:b/>
          <w:sz w:val="28"/>
          <w:szCs w:val="28"/>
        </w:rPr>
      </w:pPr>
      <w:r w:rsidRPr="00335E3D">
        <w:rPr>
          <w:rFonts w:asciiTheme="minorHAnsi" w:eastAsia="Times New Roman" w:hAnsiTheme="minorHAnsi" w:cstheme="minorHAnsi"/>
          <w:b/>
          <w:sz w:val="28"/>
          <w:szCs w:val="28"/>
        </w:rPr>
        <w:t>PROPER AND IMPROPER VOIR DIRE QUESTIONS BY COUNSEL</w:t>
      </w:r>
    </w:p>
    <w:p w14:paraId="0B680020" w14:textId="2FD9841F" w:rsidR="00335E3D" w:rsidRDefault="00335E3D" w:rsidP="00F64F1A">
      <w:pPr>
        <w:tabs>
          <w:tab w:val="left" w:pos="-720"/>
        </w:tabs>
        <w:spacing w:line="480" w:lineRule="auto"/>
        <w:jc w:val="center"/>
        <w:rPr>
          <w:rFonts w:asciiTheme="minorHAnsi" w:eastAsia="Times New Roman" w:hAnsiTheme="minorHAnsi" w:cstheme="minorHAnsi"/>
          <w:b/>
          <w:sz w:val="28"/>
          <w:szCs w:val="28"/>
        </w:rPr>
      </w:pPr>
    </w:p>
    <w:p w14:paraId="46AE7174" w14:textId="1623ECA9" w:rsidR="00335E3D" w:rsidRPr="00967C2A" w:rsidRDefault="00335E3D" w:rsidP="00F64F1A">
      <w:pPr>
        <w:tabs>
          <w:tab w:val="left" w:pos="-720"/>
        </w:tabs>
        <w:spacing w:line="480" w:lineRule="auto"/>
        <w:rPr>
          <w:rFonts w:asciiTheme="minorHAnsi" w:eastAsia="Times New Roman" w:hAnsiTheme="minorHAnsi" w:cstheme="minorHAnsi"/>
          <w:b/>
          <w:sz w:val="28"/>
          <w:szCs w:val="28"/>
        </w:rPr>
      </w:pPr>
      <w:r w:rsidRPr="00967C2A">
        <w:rPr>
          <w:rFonts w:asciiTheme="minorHAnsi" w:eastAsia="Times New Roman" w:hAnsiTheme="minorHAnsi" w:cstheme="minorHAnsi"/>
          <w:b/>
          <w:sz w:val="28"/>
          <w:szCs w:val="28"/>
        </w:rPr>
        <w:t>Hello folks and welcome to another episode of the good judge-</w:t>
      </w:r>
      <w:proofErr w:type="spellStart"/>
      <w:r w:rsidRPr="00967C2A">
        <w:rPr>
          <w:rFonts w:asciiTheme="minorHAnsi" w:eastAsia="Times New Roman" w:hAnsiTheme="minorHAnsi" w:cstheme="minorHAnsi"/>
          <w:b/>
          <w:sz w:val="28"/>
          <w:szCs w:val="28"/>
        </w:rPr>
        <w:t>ment</w:t>
      </w:r>
      <w:proofErr w:type="spellEnd"/>
      <w:r w:rsidRPr="00967C2A">
        <w:rPr>
          <w:rFonts w:asciiTheme="minorHAnsi" w:eastAsia="Times New Roman" w:hAnsiTheme="minorHAnsi" w:cstheme="minorHAnsi"/>
          <w:b/>
          <w:sz w:val="28"/>
          <w:szCs w:val="28"/>
        </w:rPr>
        <w:t xml:space="preserve"> podcast.  I’m Wade Padgett.</w:t>
      </w:r>
    </w:p>
    <w:p w14:paraId="7B3AC185" w14:textId="696162BC" w:rsidR="00335E3D" w:rsidRDefault="00335E3D" w:rsidP="00F64F1A">
      <w:pPr>
        <w:tabs>
          <w:tab w:val="left" w:pos="-720"/>
        </w:tabs>
        <w:spacing w:line="480" w:lineRule="auto"/>
        <w:rPr>
          <w:rFonts w:asciiTheme="minorHAnsi" w:eastAsia="Times New Roman" w:hAnsiTheme="minorHAnsi" w:cstheme="minorHAnsi"/>
          <w:bCs/>
          <w:i/>
          <w:iCs/>
          <w:sz w:val="28"/>
          <w:szCs w:val="28"/>
        </w:rPr>
      </w:pPr>
      <w:r>
        <w:rPr>
          <w:rFonts w:asciiTheme="minorHAnsi" w:eastAsia="Times New Roman" w:hAnsiTheme="minorHAnsi" w:cstheme="minorHAnsi"/>
          <w:bCs/>
          <w:i/>
          <w:iCs/>
          <w:sz w:val="28"/>
          <w:szCs w:val="28"/>
        </w:rPr>
        <w:t xml:space="preserve">And I’m </w:t>
      </w:r>
      <w:proofErr w:type="spellStart"/>
      <w:r>
        <w:rPr>
          <w:rFonts w:asciiTheme="minorHAnsi" w:eastAsia="Times New Roman" w:hAnsiTheme="minorHAnsi" w:cstheme="minorHAnsi"/>
          <w:bCs/>
          <w:i/>
          <w:iCs/>
          <w:sz w:val="28"/>
          <w:szCs w:val="28"/>
        </w:rPr>
        <w:t>Tain</w:t>
      </w:r>
      <w:proofErr w:type="spellEnd"/>
      <w:r>
        <w:rPr>
          <w:rFonts w:asciiTheme="minorHAnsi" w:eastAsia="Times New Roman" w:hAnsiTheme="minorHAnsi" w:cstheme="minorHAnsi"/>
          <w:bCs/>
          <w:i/>
          <w:iCs/>
          <w:sz w:val="28"/>
          <w:szCs w:val="28"/>
        </w:rPr>
        <w:t xml:space="preserve"> Kell. Today we’re going to address a topic that is often overlooked in trials, but often becomes the worst part of the jury trial process.</w:t>
      </w:r>
    </w:p>
    <w:p w14:paraId="5815BAA9" w14:textId="0D7492EE" w:rsidR="00335E3D" w:rsidRPr="00967C2A" w:rsidRDefault="00335E3D" w:rsidP="00F64F1A">
      <w:pPr>
        <w:tabs>
          <w:tab w:val="left" w:pos="-720"/>
        </w:tabs>
        <w:spacing w:line="480" w:lineRule="auto"/>
        <w:rPr>
          <w:rFonts w:asciiTheme="minorHAnsi" w:eastAsia="Times New Roman" w:hAnsiTheme="minorHAnsi" w:cstheme="minorHAnsi"/>
          <w:b/>
          <w:sz w:val="28"/>
          <w:szCs w:val="28"/>
        </w:rPr>
      </w:pPr>
      <w:r w:rsidRPr="00967C2A">
        <w:rPr>
          <w:rFonts w:asciiTheme="minorHAnsi" w:eastAsia="Times New Roman" w:hAnsiTheme="minorHAnsi" w:cstheme="minorHAnsi"/>
          <w:b/>
          <w:sz w:val="28"/>
          <w:szCs w:val="28"/>
        </w:rPr>
        <w:t xml:space="preserve">That’s right.  </w:t>
      </w:r>
      <w:proofErr w:type="gramStart"/>
      <w:r w:rsidRPr="00967C2A">
        <w:rPr>
          <w:rFonts w:asciiTheme="minorHAnsi" w:eastAsia="Times New Roman" w:hAnsiTheme="minorHAnsi" w:cstheme="minorHAnsi"/>
          <w:b/>
          <w:sz w:val="28"/>
          <w:szCs w:val="28"/>
        </w:rPr>
        <w:t>Of course</w:t>
      </w:r>
      <w:proofErr w:type="gramEnd"/>
      <w:r w:rsidRPr="00967C2A">
        <w:rPr>
          <w:rFonts w:asciiTheme="minorHAnsi" w:eastAsia="Times New Roman" w:hAnsiTheme="minorHAnsi" w:cstheme="minorHAnsi"/>
          <w:b/>
          <w:sz w:val="28"/>
          <w:szCs w:val="28"/>
        </w:rPr>
        <w:t xml:space="preserve"> we’re talking about VOIR DIRE!</w:t>
      </w:r>
    </w:p>
    <w:p w14:paraId="4C356A55" w14:textId="3CC7C223" w:rsidR="00335E3D" w:rsidRDefault="00335E3D" w:rsidP="00F64F1A">
      <w:pPr>
        <w:tabs>
          <w:tab w:val="left" w:pos="-720"/>
        </w:tabs>
        <w:spacing w:line="480" w:lineRule="auto"/>
        <w:rPr>
          <w:rFonts w:asciiTheme="minorHAnsi" w:eastAsia="Times New Roman" w:hAnsiTheme="minorHAnsi" w:cstheme="minorHAnsi"/>
          <w:bCs/>
          <w:i/>
          <w:iCs/>
          <w:sz w:val="28"/>
          <w:szCs w:val="28"/>
        </w:rPr>
      </w:pPr>
      <w:r>
        <w:rPr>
          <w:rFonts w:asciiTheme="minorHAnsi" w:eastAsia="Times New Roman" w:hAnsiTheme="minorHAnsi" w:cstheme="minorHAnsi"/>
          <w:bCs/>
          <w:i/>
          <w:iCs/>
          <w:sz w:val="28"/>
          <w:szCs w:val="28"/>
        </w:rPr>
        <w:t xml:space="preserve">Who among us hasn’t wanted to </w:t>
      </w:r>
      <w:r w:rsidR="00967C2A">
        <w:rPr>
          <w:rFonts w:asciiTheme="minorHAnsi" w:eastAsia="Times New Roman" w:hAnsiTheme="minorHAnsi" w:cstheme="minorHAnsi"/>
          <w:bCs/>
          <w:i/>
          <w:iCs/>
          <w:sz w:val="28"/>
          <w:szCs w:val="28"/>
        </w:rPr>
        <w:t xml:space="preserve">puncture their eardrums with a pencil during an especially long and draggy </w:t>
      </w:r>
      <w:proofErr w:type="spellStart"/>
      <w:r w:rsidR="00967C2A">
        <w:rPr>
          <w:rFonts w:asciiTheme="minorHAnsi" w:eastAsia="Times New Roman" w:hAnsiTheme="minorHAnsi" w:cstheme="minorHAnsi"/>
          <w:bCs/>
          <w:i/>
          <w:iCs/>
          <w:sz w:val="28"/>
          <w:szCs w:val="28"/>
        </w:rPr>
        <w:t>voir</w:t>
      </w:r>
      <w:proofErr w:type="spellEnd"/>
      <w:r w:rsidR="00967C2A">
        <w:rPr>
          <w:rFonts w:asciiTheme="minorHAnsi" w:eastAsia="Times New Roman" w:hAnsiTheme="minorHAnsi" w:cstheme="minorHAnsi"/>
          <w:bCs/>
          <w:i/>
          <w:iCs/>
          <w:sz w:val="28"/>
          <w:szCs w:val="28"/>
        </w:rPr>
        <w:t xml:space="preserve"> dire?</w:t>
      </w:r>
    </w:p>
    <w:p w14:paraId="566F8032" w14:textId="30E7BE87" w:rsidR="00967C2A" w:rsidRPr="00967C2A" w:rsidRDefault="00967C2A" w:rsidP="00F64F1A">
      <w:pPr>
        <w:tabs>
          <w:tab w:val="left" w:pos="-720"/>
        </w:tabs>
        <w:spacing w:line="480" w:lineRule="auto"/>
        <w:rPr>
          <w:rFonts w:asciiTheme="minorHAnsi" w:eastAsia="Times New Roman" w:hAnsiTheme="minorHAnsi" w:cstheme="minorHAnsi"/>
          <w:b/>
          <w:sz w:val="28"/>
          <w:szCs w:val="28"/>
        </w:rPr>
      </w:pPr>
      <w:r w:rsidRPr="00967C2A">
        <w:rPr>
          <w:rFonts w:asciiTheme="minorHAnsi" w:eastAsia="Times New Roman" w:hAnsiTheme="minorHAnsi" w:cstheme="minorHAnsi"/>
          <w:b/>
          <w:sz w:val="28"/>
          <w:szCs w:val="28"/>
        </w:rPr>
        <w:t>I know I sure have!  But today we’re going to offer some tips on speeding the process and making it more efficient.</w:t>
      </w:r>
    </w:p>
    <w:p w14:paraId="458504B4" w14:textId="1B716459" w:rsidR="00967C2A" w:rsidRDefault="00967C2A" w:rsidP="00F64F1A">
      <w:pPr>
        <w:tabs>
          <w:tab w:val="left" w:pos="-720"/>
        </w:tabs>
        <w:spacing w:line="480" w:lineRule="auto"/>
        <w:rPr>
          <w:rFonts w:asciiTheme="minorHAnsi" w:eastAsia="Times New Roman" w:hAnsiTheme="minorHAnsi" w:cstheme="minorHAnsi"/>
          <w:bCs/>
          <w:i/>
          <w:iCs/>
          <w:sz w:val="28"/>
          <w:szCs w:val="28"/>
        </w:rPr>
      </w:pPr>
      <w:r>
        <w:rPr>
          <w:rFonts w:asciiTheme="minorHAnsi" w:eastAsia="Times New Roman" w:hAnsiTheme="minorHAnsi" w:cstheme="minorHAnsi"/>
          <w:bCs/>
          <w:i/>
          <w:iCs/>
          <w:sz w:val="28"/>
          <w:szCs w:val="28"/>
        </w:rPr>
        <w:t>Yes, and more important, we’re going to offer you a host of case citations on this topic.</w:t>
      </w:r>
    </w:p>
    <w:p w14:paraId="68237C60" w14:textId="72D0900E" w:rsidR="00967C2A" w:rsidRPr="00967C2A" w:rsidRDefault="00967C2A" w:rsidP="00F64F1A">
      <w:pPr>
        <w:tabs>
          <w:tab w:val="left" w:pos="-720"/>
        </w:tabs>
        <w:spacing w:line="480" w:lineRule="auto"/>
        <w:rPr>
          <w:rFonts w:asciiTheme="minorHAnsi" w:eastAsia="Times New Roman" w:hAnsiTheme="minorHAnsi" w:cstheme="minorHAnsi"/>
          <w:b/>
          <w:sz w:val="28"/>
          <w:szCs w:val="28"/>
        </w:rPr>
      </w:pPr>
      <w:r w:rsidRPr="00967C2A">
        <w:rPr>
          <w:rFonts w:asciiTheme="minorHAnsi" w:eastAsia="Times New Roman" w:hAnsiTheme="minorHAnsi" w:cstheme="minorHAnsi"/>
          <w:b/>
          <w:sz w:val="28"/>
          <w:szCs w:val="28"/>
        </w:rPr>
        <w:lastRenderedPageBreak/>
        <w:t>As always on the Good Judge-</w:t>
      </w:r>
      <w:proofErr w:type="spellStart"/>
      <w:r w:rsidRPr="00967C2A">
        <w:rPr>
          <w:rFonts w:asciiTheme="minorHAnsi" w:eastAsia="Times New Roman" w:hAnsiTheme="minorHAnsi" w:cstheme="minorHAnsi"/>
          <w:b/>
          <w:sz w:val="28"/>
          <w:szCs w:val="28"/>
        </w:rPr>
        <w:t>ment</w:t>
      </w:r>
      <w:proofErr w:type="spellEnd"/>
      <w:r w:rsidRPr="00967C2A">
        <w:rPr>
          <w:rFonts w:asciiTheme="minorHAnsi" w:eastAsia="Times New Roman" w:hAnsiTheme="minorHAnsi" w:cstheme="minorHAnsi"/>
          <w:b/>
          <w:sz w:val="28"/>
          <w:szCs w:val="28"/>
        </w:rPr>
        <w:t xml:space="preserve"> Podcast, you don’t have to try to write down the cases while you’re driving or running on the treadmill (or walking on the treadmill- yeah, we see you).</w:t>
      </w:r>
    </w:p>
    <w:p w14:paraId="46335AD4" w14:textId="1A77C22A" w:rsidR="00967C2A" w:rsidRDefault="00967C2A" w:rsidP="00F64F1A">
      <w:pPr>
        <w:tabs>
          <w:tab w:val="left" w:pos="-720"/>
        </w:tabs>
        <w:spacing w:line="480" w:lineRule="auto"/>
        <w:rPr>
          <w:rFonts w:asciiTheme="minorHAnsi" w:eastAsia="Times New Roman" w:hAnsiTheme="minorHAnsi" w:cstheme="minorHAnsi"/>
          <w:bCs/>
          <w:i/>
          <w:iCs/>
          <w:sz w:val="28"/>
          <w:szCs w:val="28"/>
        </w:rPr>
      </w:pPr>
      <w:r>
        <w:rPr>
          <w:rFonts w:asciiTheme="minorHAnsi" w:eastAsia="Times New Roman" w:hAnsiTheme="minorHAnsi" w:cstheme="minorHAnsi"/>
          <w:bCs/>
          <w:i/>
          <w:iCs/>
          <w:sz w:val="28"/>
          <w:szCs w:val="28"/>
        </w:rPr>
        <w:t>That’s right, you can go to the website at “goodjudgepod.com” for all the citations.</w:t>
      </w:r>
    </w:p>
    <w:p w14:paraId="7F607FA0" w14:textId="13B8DB17" w:rsidR="00967C2A" w:rsidRPr="00967C2A" w:rsidRDefault="00967C2A" w:rsidP="00F64F1A">
      <w:pPr>
        <w:tabs>
          <w:tab w:val="left" w:pos="-720"/>
        </w:tabs>
        <w:spacing w:line="480" w:lineRule="auto"/>
        <w:rPr>
          <w:rFonts w:asciiTheme="minorHAnsi" w:eastAsia="Times New Roman" w:hAnsiTheme="minorHAnsi" w:cstheme="minorHAnsi"/>
          <w:b/>
          <w:sz w:val="28"/>
          <w:szCs w:val="28"/>
        </w:rPr>
      </w:pPr>
      <w:r>
        <w:rPr>
          <w:rFonts w:asciiTheme="minorHAnsi" w:eastAsia="Times New Roman" w:hAnsiTheme="minorHAnsi" w:cstheme="minorHAnsi"/>
          <w:b/>
          <w:sz w:val="28"/>
          <w:szCs w:val="28"/>
        </w:rPr>
        <w:t>Let’s start off with some basics:</w:t>
      </w:r>
    </w:p>
    <w:p w14:paraId="68DC0017" w14:textId="77777777" w:rsidR="00335E3D" w:rsidRPr="00335E3D" w:rsidRDefault="00335E3D" w:rsidP="00F64F1A">
      <w:pPr>
        <w:tabs>
          <w:tab w:val="left" w:pos="-720"/>
        </w:tabs>
        <w:spacing w:after="0" w:line="480" w:lineRule="auto"/>
        <w:rPr>
          <w:rFonts w:asciiTheme="minorHAnsi" w:eastAsia="Times New Roman" w:hAnsiTheme="minorHAnsi" w:cstheme="minorHAnsi"/>
          <w:sz w:val="28"/>
          <w:szCs w:val="28"/>
        </w:rPr>
      </w:pPr>
      <w:r w:rsidRPr="00335E3D">
        <w:rPr>
          <w:rFonts w:asciiTheme="minorHAnsi" w:eastAsia="Times New Roman" w:hAnsiTheme="minorHAnsi" w:cstheme="minorHAnsi"/>
          <w:sz w:val="28"/>
          <w:szCs w:val="28"/>
        </w:rPr>
        <w:t xml:space="preserve">Permissible for Court to require written </w:t>
      </w:r>
      <w:proofErr w:type="spellStart"/>
      <w:r w:rsidRPr="00335E3D">
        <w:rPr>
          <w:rFonts w:asciiTheme="minorHAnsi" w:eastAsia="Times New Roman" w:hAnsiTheme="minorHAnsi" w:cstheme="minorHAnsi"/>
          <w:sz w:val="28"/>
          <w:szCs w:val="28"/>
        </w:rPr>
        <w:t>voir</w:t>
      </w:r>
      <w:proofErr w:type="spellEnd"/>
      <w:r w:rsidRPr="00335E3D">
        <w:rPr>
          <w:rFonts w:asciiTheme="minorHAnsi" w:eastAsia="Times New Roman" w:hAnsiTheme="minorHAnsi" w:cstheme="minorHAnsi"/>
          <w:sz w:val="28"/>
          <w:szCs w:val="28"/>
        </w:rPr>
        <w:t xml:space="preserve"> dire questions in advance of trial.</w:t>
      </w:r>
      <w:r w:rsidRPr="00335E3D">
        <w:rPr>
          <w:rStyle w:val="EndnoteReference"/>
          <w:rFonts w:asciiTheme="minorHAnsi" w:eastAsia="Times New Roman" w:hAnsiTheme="minorHAnsi" w:cstheme="minorHAnsi"/>
          <w:sz w:val="28"/>
          <w:szCs w:val="28"/>
        </w:rPr>
        <w:endnoteReference w:id="1"/>
      </w:r>
    </w:p>
    <w:p w14:paraId="5AFC6B37" w14:textId="77777777" w:rsidR="00335E3D" w:rsidRPr="00335E3D" w:rsidRDefault="00335E3D" w:rsidP="00F64F1A">
      <w:pPr>
        <w:spacing w:after="0" w:line="480" w:lineRule="auto"/>
        <w:rPr>
          <w:rFonts w:asciiTheme="minorHAnsi" w:eastAsia="Times New Roman" w:hAnsiTheme="minorHAnsi" w:cstheme="minorHAnsi"/>
          <w:sz w:val="28"/>
          <w:szCs w:val="28"/>
        </w:rPr>
      </w:pPr>
    </w:p>
    <w:p w14:paraId="20AA04AF" w14:textId="77777777" w:rsidR="00335E3D" w:rsidRPr="00335E3D" w:rsidRDefault="00335E3D" w:rsidP="00F64F1A">
      <w:pPr>
        <w:tabs>
          <w:tab w:val="left" w:pos="-720"/>
        </w:tabs>
        <w:spacing w:after="0" w:line="480" w:lineRule="auto"/>
        <w:ind w:left="0" w:firstLine="0"/>
        <w:rPr>
          <w:rFonts w:asciiTheme="minorHAnsi" w:eastAsia="Times New Roman" w:hAnsiTheme="minorHAnsi" w:cstheme="minorHAnsi"/>
          <w:sz w:val="28"/>
          <w:szCs w:val="28"/>
        </w:rPr>
      </w:pPr>
      <w:r w:rsidRPr="00335E3D">
        <w:rPr>
          <w:rFonts w:asciiTheme="minorHAnsi" w:eastAsia="Times New Roman" w:hAnsiTheme="minorHAnsi" w:cstheme="minorHAnsi"/>
          <w:sz w:val="28"/>
          <w:szCs w:val="28"/>
        </w:rPr>
        <w:t>“The right in criminal cases to examine each prospective juror in order to secure an impartial jury is set out in the Code at OCGA §15–12–133…which provides in part: “In the examination, the counsel for either party shall have the right to inquire of the individual jurors examined touching any matter or thing which would illustrate </w:t>
      </w:r>
      <w:r w:rsidRPr="00335E3D">
        <w:rPr>
          <w:rFonts w:asciiTheme="minorHAnsi" w:eastAsia="Times New Roman" w:hAnsiTheme="minorHAnsi" w:cstheme="minorHAnsi"/>
          <w:iCs/>
          <w:sz w:val="28"/>
          <w:szCs w:val="28"/>
        </w:rPr>
        <w:t>any interest of the juror in the case, including</w:t>
      </w:r>
      <w:r w:rsidRPr="00335E3D">
        <w:rPr>
          <w:rFonts w:asciiTheme="minorHAnsi" w:eastAsia="Times New Roman" w:hAnsiTheme="minorHAnsi" w:cstheme="minorHAnsi"/>
          <w:sz w:val="28"/>
          <w:szCs w:val="28"/>
        </w:rPr>
        <w:t> any opinion as to which party ought to prevail, the relationship or acquaintance of the juror with the parties or counsel therefor, </w:t>
      </w:r>
      <w:r w:rsidRPr="00335E3D">
        <w:rPr>
          <w:rFonts w:asciiTheme="minorHAnsi" w:eastAsia="Times New Roman" w:hAnsiTheme="minorHAnsi" w:cstheme="minorHAnsi"/>
          <w:iCs/>
          <w:sz w:val="28"/>
          <w:szCs w:val="28"/>
        </w:rPr>
        <w:t>any fact or circumstance indicating any inclination, leaning or bias which the juror might have respecting the subject matter of the action</w:t>
      </w:r>
      <w:r w:rsidRPr="00335E3D">
        <w:rPr>
          <w:rFonts w:asciiTheme="minorHAnsi" w:eastAsia="Times New Roman" w:hAnsiTheme="minorHAnsi" w:cstheme="minorHAnsi"/>
          <w:sz w:val="28"/>
          <w:szCs w:val="28"/>
        </w:rPr>
        <w:t> or the counsel or parties thereto, and the religious, social, and fraternal connections of the juror.”</w:t>
      </w:r>
      <w:r w:rsidRPr="00335E3D">
        <w:rPr>
          <w:rStyle w:val="EndnoteReference"/>
          <w:rFonts w:asciiTheme="minorHAnsi" w:eastAsia="Times New Roman" w:hAnsiTheme="minorHAnsi" w:cstheme="minorHAnsi"/>
          <w:sz w:val="28"/>
          <w:szCs w:val="28"/>
        </w:rPr>
        <w:endnoteReference w:id="2"/>
      </w:r>
      <w:r w:rsidRPr="00335E3D">
        <w:rPr>
          <w:rFonts w:asciiTheme="minorHAnsi" w:eastAsia="Times New Roman" w:hAnsiTheme="minorHAnsi" w:cstheme="minorHAnsi"/>
          <w:sz w:val="28"/>
          <w:szCs w:val="28"/>
        </w:rPr>
        <w:t xml:space="preserve">  </w:t>
      </w:r>
    </w:p>
    <w:p w14:paraId="35827009" w14:textId="77777777" w:rsidR="00335E3D" w:rsidRPr="00335E3D" w:rsidRDefault="00335E3D" w:rsidP="00F64F1A">
      <w:pPr>
        <w:spacing w:after="0" w:line="480" w:lineRule="auto"/>
        <w:rPr>
          <w:rFonts w:asciiTheme="minorHAnsi" w:eastAsia="Times New Roman" w:hAnsiTheme="minorHAnsi" w:cstheme="minorHAnsi"/>
          <w:sz w:val="28"/>
          <w:szCs w:val="28"/>
        </w:rPr>
      </w:pPr>
    </w:p>
    <w:p w14:paraId="6810E787" w14:textId="77777777" w:rsidR="00335E3D" w:rsidRPr="00335E3D" w:rsidRDefault="00335E3D" w:rsidP="00F64F1A">
      <w:pPr>
        <w:tabs>
          <w:tab w:val="left" w:pos="-720"/>
        </w:tabs>
        <w:spacing w:line="480" w:lineRule="auto"/>
        <w:ind w:left="0" w:firstLine="0"/>
        <w:rPr>
          <w:rFonts w:asciiTheme="minorHAnsi" w:eastAsia="Times New Roman" w:hAnsiTheme="minorHAnsi" w:cstheme="minorHAnsi"/>
          <w:sz w:val="28"/>
          <w:szCs w:val="28"/>
        </w:rPr>
      </w:pPr>
      <w:r w:rsidRPr="00335E3D">
        <w:rPr>
          <w:rFonts w:asciiTheme="minorHAnsi" w:eastAsia="Times New Roman" w:hAnsiTheme="minorHAnsi" w:cstheme="minorHAnsi"/>
          <w:sz w:val="28"/>
          <w:szCs w:val="28"/>
        </w:rPr>
        <w:t xml:space="preserve">However, questions which tend to test the prospective juror’s willingness to accept </w:t>
      </w:r>
      <w:proofErr w:type="gramStart"/>
      <w:r w:rsidRPr="00335E3D">
        <w:rPr>
          <w:rFonts w:asciiTheme="minorHAnsi" w:eastAsia="Times New Roman" w:hAnsiTheme="minorHAnsi" w:cstheme="minorHAnsi"/>
          <w:sz w:val="28"/>
          <w:szCs w:val="28"/>
        </w:rPr>
        <w:t>particular defenses</w:t>
      </w:r>
      <w:proofErr w:type="gramEnd"/>
      <w:r w:rsidRPr="00335E3D">
        <w:rPr>
          <w:rFonts w:asciiTheme="minorHAnsi" w:eastAsia="Times New Roman" w:hAnsiTheme="minorHAnsi" w:cstheme="minorHAnsi"/>
          <w:sz w:val="28"/>
          <w:szCs w:val="28"/>
        </w:rPr>
        <w:t xml:space="preserve"> are not allowed.</w:t>
      </w:r>
      <w:r w:rsidRPr="00335E3D">
        <w:rPr>
          <w:rStyle w:val="EndnoteReference"/>
          <w:rFonts w:asciiTheme="minorHAnsi" w:eastAsia="Times New Roman" w:hAnsiTheme="minorHAnsi" w:cstheme="minorHAnsi"/>
          <w:sz w:val="28"/>
          <w:szCs w:val="28"/>
        </w:rPr>
        <w:endnoteReference w:id="3"/>
      </w:r>
    </w:p>
    <w:p w14:paraId="6B8F1336" w14:textId="1707AD10" w:rsidR="00335E3D" w:rsidRDefault="00335E3D" w:rsidP="00F64F1A">
      <w:pPr>
        <w:pStyle w:val="ListParagraph"/>
        <w:numPr>
          <w:ilvl w:val="1"/>
          <w:numId w:val="1"/>
        </w:numPr>
        <w:spacing w:line="480" w:lineRule="auto"/>
        <w:rPr>
          <w:rFonts w:asciiTheme="minorHAnsi" w:eastAsia="Times New Roman" w:hAnsiTheme="minorHAnsi" w:cstheme="minorHAnsi"/>
          <w:sz w:val="28"/>
          <w:szCs w:val="28"/>
        </w:rPr>
      </w:pPr>
      <w:r w:rsidRPr="00335E3D">
        <w:rPr>
          <w:rFonts w:asciiTheme="minorHAnsi" w:hAnsiTheme="minorHAnsi" w:cstheme="minorHAnsi"/>
          <w:sz w:val="28"/>
          <w:szCs w:val="28"/>
        </w:rPr>
        <w:t>Where</w:t>
      </w:r>
      <w:r w:rsidRPr="00335E3D">
        <w:rPr>
          <w:rFonts w:asciiTheme="minorHAnsi" w:eastAsia="Times New Roman" w:hAnsiTheme="minorHAnsi" w:cstheme="minorHAnsi"/>
          <w:sz w:val="28"/>
          <w:szCs w:val="28"/>
        </w:rPr>
        <w:t xml:space="preserve"> a potential juror makes a statement that may be prejudicial and could be seen to </w:t>
      </w:r>
      <w:r w:rsidRPr="00335E3D">
        <w:rPr>
          <w:rFonts w:asciiTheme="minorHAnsi" w:eastAsia="Times New Roman" w:hAnsiTheme="minorHAnsi" w:cstheme="minorHAnsi"/>
          <w:b/>
          <w:sz w:val="28"/>
          <w:szCs w:val="28"/>
        </w:rPr>
        <w:t>have infected the entire jury panel</w:t>
      </w:r>
      <w:r w:rsidR="00F64F1A">
        <w:rPr>
          <w:rFonts w:asciiTheme="minorHAnsi" w:eastAsia="Times New Roman" w:hAnsiTheme="minorHAnsi" w:cstheme="minorHAnsi"/>
          <w:sz w:val="28"/>
          <w:szCs w:val="28"/>
        </w:rPr>
        <w:t>:</w:t>
      </w:r>
      <w:r w:rsidRPr="00335E3D">
        <w:rPr>
          <w:rStyle w:val="EndnoteReference"/>
          <w:rFonts w:asciiTheme="minorHAnsi" w:eastAsia="Times New Roman" w:hAnsiTheme="minorHAnsi" w:cstheme="minorHAnsi"/>
          <w:sz w:val="28"/>
          <w:szCs w:val="28"/>
        </w:rPr>
        <w:endnoteReference w:id="4"/>
      </w:r>
    </w:p>
    <w:p w14:paraId="01E9DCF6" w14:textId="77777777" w:rsidR="00F64F1A" w:rsidRPr="00F64F1A" w:rsidRDefault="00F64F1A" w:rsidP="00F64F1A">
      <w:pPr>
        <w:pStyle w:val="EndnoteText"/>
        <w:spacing w:line="480" w:lineRule="auto"/>
        <w:ind w:firstLine="0"/>
        <w:rPr>
          <w:rFonts w:asciiTheme="minorHAnsi" w:hAnsiTheme="minorHAnsi" w:cstheme="minorHAnsi"/>
          <w:sz w:val="28"/>
          <w:szCs w:val="28"/>
        </w:rPr>
      </w:pPr>
      <w:r w:rsidRPr="00F64F1A">
        <w:rPr>
          <w:rFonts w:asciiTheme="minorHAnsi" w:hAnsiTheme="minorHAnsi" w:cstheme="minorHAnsi"/>
          <w:sz w:val="28"/>
          <w:szCs w:val="28"/>
        </w:rPr>
        <w:t>“In determining whether a trial court is required to excuse a jury panel for remarks made during </w:t>
      </w:r>
      <w:proofErr w:type="spellStart"/>
      <w:r w:rsidRPr="00F64F1A">
        <w:rPr>
          <w:rFonts w:asciiTheme="minorHAnsi" w:hAnsiTheme="minorHAnsi" w:cstheme="minorHAnsi"/>
          <w:sz w:val="28"/>
          <w:szCs w:val="28"/>
        </w:rPr>
        <w:t>voir</w:t>
      </w:r>
      <w:proofErr w:type="spellEnd"/>
      <w:r w:rsidRPr="00F64F1A">
        <w:rPr>
          <w:rFonts w:asciiTheme="minorHAnsi" w:hAnsiTheme="minorHAnsi" w:cstheme="minorHAnsi"/>
          <w:sz w:val="28"/>
          <w:szCs w:val="28"/>
        </w:rPr>
        <w:t xml:space="preserve"> dire, the inquiry is whether the remarks were inherently prejudicial and deprived [defendant] of his right to begin his trial with a jury free from even a suspicion of prejudgment or fixed opinion. If so, then the trial court's failure to excuse the panel constitutes an abuse of discretion.” </w:t>
      </w:r>
      <w:r w:rsidRPr="00F64F1A">
        <w:rPr>
          <w:rFonts w:asciiTheme="minorHAnsi" w:hAnsiTheme="minorHAnsi" w:cstheme="minorHAnsi"/>
          <w:i/>
          <w:sz w:val="28"/>
          <w:szCs w:val="28"/>
        </w:rPr>
        <w:t>Johnson v. State</w:t>
      </w:r>
      <w:r w:rsidRPr="00F64F1A">
        <w:rPr>
          <w:rFonts w:asciiTheme="minorHAnsi" w:hAnsiTheme="minorHAnsi" w:cstheme="minorHAnsi"/>
          <w:sz w:val="28"/>
          <w:szCs w:val="28"/>
        </w:rPr>
        <w:t xml:space="preserve">, 340 Ga. App. 429 (2017).  </w:t>
      </w:r>
      <w:r w:rsidRPr="00F64F1A">
        <w:rPr>
          <w:rFonts w:asciiTheme="minorHAnsi" w:eastAsia="Times New Roman" w:hAnsiTheme="minorHAnsi" w:cstheme="minorHAnsi"/>
          <w:sz w:val="28"/>
          <w:szCs w:val="28"/>
        </w:rPr>
        <w:t>Proper procedure for a “tainted panel” is a motion to disqualify panel and have the jury selected from a different panel.</w:t>
      </w:r>
      <w:r w:rsidRPr="00F64F1A">
        <w:rPr>
          <w:rFonts w:asciiTheme="minorHAnsi" w:eastAsia="Times New Roman" w:hAnsiTheme="minorHAnsi" w:cstheme="minorHAnsi"/>
          <w:i/>
          <w:sz w:val="28"/>
          <w:szCs w:val="28"/>
        </w:rPr>
        <w:t xml:space="preserve"> Sharpe v. State</w:t>
      </w:r>
      <w:r w:rsidRPr="00F64F1A">
        <w:rPr>
          <w:rFonts w:asciiTheme="minorHAnsi" w:eastAsia="Times New Roman" w:hAnsiTheme="minorHAnsi" w:cstheme="minorHAnsi"/>
          <w:sz w:val="28"/>
          <w:szCs w:val="28"/>
        </w:rPr>
        <w:t>, 272 Ga. 684, 687-688 (2000).  Any motion for mistrial made before the jury is impaneled and sworn is premature and Court should overrule it.</w:t>
      </w:r>
      <w:r w:rsidRPr="00F64F1A">
        <w:rPr>
          <w:rFonts w:asciiTheme="minorHAnsi" w:eastAsia="Times New Roman" w:hAnsiTheme="minorHAnsi" w:cstheme="minorHAnsi"/>
          <w:i/>
          <w:sz w:val="28"/>
          <w:szCs w:val="28"/>
        </w:rPr>
        <w:t xml:space="preserve"> Smalls v. State</w:t>
      </w:r>
      <w:r w:rsidRPr="00F64F1A">
        <w:rPr>
          <w:rFonts w:asciiTheme="minorHAnsi" w:eastAsia="Times New Roman" w:hAnsiTheme="minorHAnsi" w:cstheme="minorHAnsi"/>
          <w:sz w:val="28"/>
          <w:szCs w:val="28"/>
        </w:rPr>
        <w:t>, 174 Ga. App. 698 (1985). However, it is permissible to ignore the “use of incorrect nomenclature” if the import of the motion is to make a “challenge to the poll.”</w:t>
      </w:r>
      <w:r w:rsidRPr="00F64F1A">
        <w:rPr>
          <w:rFonts w:asciiTheme="minorHAnsi" w:eastAsia="Times New Roman" w:hAnsiTheme="minorHAnsi" w:cstheme="minorHAnsi"/>
          <w:i/>
          <w:sz w:val="28"/>
          <w:szCs w:val="28"/>
        </w:rPr>
        <w:t xml:space="preserve"> Herrington v. State</w:t>
      </w:r>
      <w:r w:rsidRPr="00F64F1A">
        <w:rPr>
          <w:rFonts w:asciiTheme="minorHAnsi" w:eastAsia="Times New Roman" w:hAnsiTheme="minorHAnsi" w:cstheme="minorHAnsi"/>
          <w:sz w:val="28"/>
          <w:szCs w:val="28"/>
        </w:rPr>
        <w:t>, 300 Ga. 149, 152 (2016). Where there is no timely objection (</w:t>
      </w:r>
      <w:proofErr w:type="gramStart"/>
      <w:r w:rsidRPr="00F64F1A">
        <w:rPr>
          <w:rFonts w:asciiTheme="minorHAnsi" w:eastAsia="Times New Roman" w:hAnsiTheme="minorHAnsi" w:cstheme="minorHAnsi"/>
          <w:sz w:val="28"/>
          <w:szCs w:val="28"/>
        </w:rPr>
        <w:t>i.e.</w:t>
      </w:r>
      <w:proofErr w:type="gramEnd"/>
      <w:r w:rsidRPr="00F64F1A">
        <w:rPr>
          <w:rFonts w:asciiTheme="minorHAnsi" w:eastAsia="Times New Roman" w:hAnsiTheme="minorHAnsi" w:cstheme="minorHAnsi"/>
          <w:sz w:val="28"/>
          <w:szCs w:val="28"/>
        </w:rPr>
        <w:t xml:space="preserve"> before the jury is </w:t>
      </w:r>
      <w:r w:rsidRPr="00F64F1A">
        <w:rPr>
          <w:rFonts w:asciiTheme="minorHAnsi" w:eastAsia="Times New Roman" w:hAnsiTheme="minorHAnsi" w:cstheme="minorHAnsi"/>
          <w:sz w:val="28"/>
          <w:szCs w:val="28"/>
        </w:rPr>
        <w:lastRenderedPageBreak/>
        <w:t>impaneled or sworn), the objection may be waived.</w:t>
      </w:r>
      <w:r w:rsidRPr="00F64F1A">
        <w:rPr>
          <w:rFonts w:asciiTheme="minorHAnsi" w:eastAsia="Times New Roman" w:hAnsiTheme="minorHAnsi" w:cstheme="minorHAnsi"/>
          <w:i/>
          <w:sz w:val="28"/>
          <w:szCs w:val="28"/>
        </w:rPr>
        <w:t xml:space="preserve"> Smith v. State</w:t>
      </w:r>
      <w:r w:rsidRPr="00F64F1A">
        <w:rPr>
          <w:rFonts w:asciiTheme="minorHAnsi" w:eastAsia="Times New Roman" w:hAnsiTheme="minorHAnsi" w:cstheme="minorHAnsi"/>
          <w:sz w:val="28"/>
          <w:szCs w:val="28"/>
        </w:rPr>
        <w:t>, 276 Ga. 97, 98 (2003). “</w:t>
      </w:r>
      <w:r w:rsidRPr="00F64F1A">
        <w:rPr>
          <w:rFonts w:asciiTheme="minorHAnsi" w:hAnsiTheme="minorHAnsi" w:cstheme="minorHAnsi"/>
          <w:sz w:val="28"/>
          <w:szCs w:val="28"/>
        </w:rPr>
        <w:t>Generally, dismissal of a jury panel is required when, during </w:t>
      </w:r>
      <w:proofErr w:type="spellStart"/>
      <w:r w:rsidRPr="00F64F1A">
        <w:rPr>
          <w:rFonts w:asciiTheme="minorHAnsi" w:hAnsiTheme="minorHAnsi" w:cstheme="minorHAnsi"/>
          <w:sz w:val="28"/>
          <w:szCs w:val="28"/>
        </w:rPr>
        <w:t>voir</w:t>
      </w:r>
      <w:proofErr w:type="spellEnd"/>
      <w:r w:rsidRPr="00F64F1A">
        <w:rPr>
          <w:rFonts w:asciiTheme="minorHAnsi" w:hAnsiTheme="minorHAnsi" w:cstheme="minorHAnsi"/>
          <w:sz w:val="28"/>
          <w:szCs w:val="28"/>
        </w:rPr>
        <w:t> dire, a prospective juror relays information that is specific to the defendant and germane to the case for which the defendant is on trial. Dismissal is not required, however, when the statements establish only gossamer possibilities of prejudice.”</w:t>
      </w:r>
      <w:r w:rsidRPr="00F64F1A">
        <w:rPr>
          <w:rFonts w:asciiTheme="minorHAnsi" w:hAnsiTheme="minorHAnsi" w:cstheme="minorHAnsi"/>
          <w:i/>
          <w:sz w:val="28"/>
          <w:szCs w:val="28"/>
        </w:rPr>
        <w:t xml:space="preserve"> Johnson v. State</w:t>
      </w:r>
      <w:r w:rsidRPr="00F64F1A">
        <w:rPr>
          <w:rFonts w:asciiTheme="minorHAnsi" w:hAnsiTheme="minorHAnsi" w:cstheme="minorHAnsi"/>
          <w:sz w:val="28"/>
          <w:szCs w:val="28"/>
        </w:rPr>
        <w:t>, 340 Ga. App. 429 (2017).</w:t>
      </w:r>
    </w:p>
    <w:p w14:paraId="1C86FECE" w14:textId="77777777" w:rsidR="00F64F1A" w:rsidRPr="00335E3D" w:rsidRDefault="00F64F1A" w:rsidP="00F64F1A">
      <w:pPr>
        <w:pStyle w:val="ListParagraph"/>
        <w:spacing w:line="480" w:lineRule="auto"/>
        <w:ind w:left="1080" w:firstLine="0"/>
        <w:rPr>
          <w:rFonts w:asciiTheme="minorHAnsi" w:eastAsia="Times New Roman" w:hAnsiTheme="minorHAnsi" w:cstheme="minorHAnsi"/>
          <w:sz w:val="28"/>
          <w:szCs w:val="28"/>
        </w:rPr>
      </w:pPr>
    </w:p>
    <w:p w14:paraId="6AE0F168" w14:textId="77777777" w:rsidR="00335E3D" w:rsidRPr="00335E3D" w:rsidRDefault="00335E3D" w:rsidP="00F64F1A">
      <w:pPr>
        <w:spacing w:line="480" w:lineRule="auto"/>
        <w:jc w:val="center"/>
        <w:rPr>
          <w:rFonts w:asciiTheme="minorHAnsi" w:hAnsiTheme="minorHAnsi" w:cstheme="minorHAnsi"/>
          <w:b/>
          <w:sz w:val="28"/>
          <w:szCs w:val="28"/>
        </w:rPr>
      </w:pPr>
      <w:r w:rsidRPr="00335E3D">
        <w:rPr>
          <w:rFonts w:asciiTheme="minorHAnsi" w:hAnsiTheme="minorHAnsi" w:cstheme="minorHAnsi"/>
          <w:b/>
          <w:sz w:val="28"/>
          <w:szCs w:val="28"/>
        </w:rPr>
        <w:t xml:space="preserve">On </w:t>
      </w:r>
      <w:proofErr w:type="spellStart"/>
      <w:r w:rsidRPr="00335E3D">
        <w:rPr>
          <w:rFonts w:asciiTheme="minorHAnsi" w:hAnsiTheme="minorHAnsi" w:cstheme="minorHAnsi"/>
          <w:b/>
          <w:sz w:val="28"/>
          <w:szCs w:val="28"/>
        </w:rPr>
        <w:t>voir</w:t>
      </w:r>
      <w:proofErr w:type="spellEnd"/>
      <w:r w:rsidRPr="00335E3D">
        <w:rPr>
          <w:rFonts w:asciiTheme="minorHAnsi" w:hAnsiTheme="minorHAnsi" w:cstheme="minorHAnsi"/>
          <w:b/>
          <w:sz w:val="28"/>
          <w:szCs w:val="28"/>
        </w:rPr>
        <w:t xml:space="preserve"> dire, counsel </w:t>
      </w:r>
      <w:r w:rsidRPr="00335E3D">
        <w:rPr>
          <w:rFonts w:asciiTheme="minorHAnsi" w:hAnsiTheme="minorHAnsi" w:cstheme="minorHAnsi"/>
          <w:b/>
          <w:sz w:val="28"/>
          <w:szCs w:val="28"/>
          <w:u w:val="single"/>
        </w:rPr>
        <w:t>may</w:t>
      </w:r>
      <w:r w:rsidRPr="00335E3D">
        <w:rPr>
          <w:rFonts w:asciiTheme="minorHAnsi" w:hAnsiTheme="minorHAnsi" w:cstheme="minorHAnsi"/>
          <w:b/>
          <w:sz w:val="28"/>
          <w:szCs w:val="28"/>
        </w:rPr>
        <w:t xml:space="preserve"> ask jurors following questions:</w:t>
      </w:r>
    </w:p>
    <w:p w14:paraId="529A071C" w14:textId="77777777" w:rsidR="00335E3D" w:rsidRPr="00335E3D" w:rsidRDefault="00335E3D" w:rsidP="00F64F1A">
      <w:pPr>
        <w:autoSpaceDE w:val="0"/>
        <w:autoSpaceDN w:val="0"/>
        <w:adjustRightInd w:val="0"/>
        <w:spacing w:line="480" w:lineRule="auto"/>
        <w:rPr>
          <w:rFonts w:asciiTheme="minorHAnsi" w:eastAsia="Times New Roman" w:hAnsiTheme="minorHAnsi" w:cstheme="minorHAnsi"/>
          <w:b/>
          <w:sz w:val="28"/>
          <w:szCs w:val="28"/>
        </w:rPr>
      </w:pPr>
      <w:r w:rsidRPr="00335E3D">
        <w:rPr>
          <w:rFonts w:asciiTheme="minorHAnsi" w:eastAsia="Times New Roman" w:hAnsiTheme="minorHAnsi" w:cstheme="minorHAnsi"/>
          <w:b/>
          <w:sz w:val="28"/>
          <w:szCs w:val="28"/>
        </w:rPr>
        <w:t>Always permissible to ask:</w:t>
      </w:r>
      <w:r w:rsidRPr="00335E3D">
        <w:rPr>
          <w:rStyle w:val="EndnoteReference"/>
          <w:rFonts w:asciiTheme="minorHAnsi" w:eastAsia="Times New Roman" w:hAnsiTheme="minorHAnsi" w:cstheme="minorHAnsi"/>
          <w:b w:val="0"/>
          <w:sz w:val="28"/>
          <w:szCs w:val="28"/>
        </w:rPr>
        <w:endnoteReference w:id="5"/>
      </w:r>
      <w:r w:rsidRPr="00335E3D">
        <w:rPr>
          <w:rFonts w:asciiTheme="minorHAnsi" w:eastAsia="Times New Roman" w:hAnsiTheme="minorHAnsi" w:cstheme="minorHAnsi"/>
          <w:b/>
          <w:sz w:val="28"/>
          <w:szCs w:val="28"/>
        </w:rPr>
        <w:t xml:space="preserve"> </w:t>
      </w:r>
    </w:p>
    <w:p w14:paraId="7A0F9F66" w14:textId="77777777" w:rsidR="00335E3D" w:rsidRPr="00335E3D" w:rsidRDefault="00335E3D" w:rsidP="00F64F1A">
      <w:pPr>
        <w:autoSpaceDE w:val="0"/>
        <w:autoSpaceDN w:val="0"/>
        <w:adjustRightInd w:val="0"/>
        <w:spacing w:after="0" w:line="480" w:lineRule="auto"/>
        <w:rPr>
          <w:rFonts w:asciiTheme="minorHAnsi" w:hAnsiTheme="minorHAnsi" w:cstheme="minorHAnsi"/>
          <w:sz w:val="28"/>
          <w:szCs w:val="28"/>
        </w:rPr>
      </w:pPr>
      <w:r w:rsidRPr="00335E3D">
        <w:rPr>
          <w:rFonts w:asciiTheme="minorHAnsi" w:hAnsiTheme="minorHAnsi" w:cstheme="minorHAnsi"/>
          <w:sz w:val="28"/>
          <w:szCs w:val="28"/>
        </w:rPr>
        <w:t xml:space="preserve">Any opinion as to which party should </w:t>
      </w:r>
      <w:proofErr w:type="gramStart"/>
      <w:r w:rsidRPr="00335E3D">
        <w:rPr>
          <w:rFonts w:asciiTheme="minorHAnsi" w:hAnsiTheme="minorHAnsi" w:cstheme="minorHAnsi"/>
          <w:sz w:val="28"/>
          <w:szCs w:val="28"/>
        </w:rPr>
        <w:t>prevail;</w:t>
      </w:r>
      <w:proofErr w:type="gramEnd"/>
    </w:p>
    <w:p w14:paraId="44631147" w14:textId="77777777" w:rsidR="00335E3D" w:rsidRPr="00335E3D" w:rsidRDefault="00335E3D" w:rsidP="00F64F1A">
      <w:pPr>
        <w:autoSpaceDE w:val="0"/>
        <w:autoSpaceDN w:val="0"/>
        <w:adjustRightInd w:val="0"/>
        <w:spacing w:after="0" w:line="480" w:lineRule="auto"/>
        <w:rPr>
          <w:rFonts w:asciiTheme="minorHAnsi" w:hAnsiTheme="minorHAnsi" w:cstheme="minorHAnsi"/>
          <w:sz w:val="28"/>
          <w:szCs w:val="28"/>
        </w:rPr>
      </w:pPr>
      <w:r w:rsidRPr="00335E3D">
        <w:rPr>
          <w:rFonts w:asciiTheme="minorHAnsi" w:hAnsiTheme="minorHAnsi" w:cstheme="minorHAnsi"/>
          <w:sz w:val="28"/>
          <w:szCs w:val="28"/>
        </w:rPr>
        <w:t xml:space="preserve">The relationship or acquaintance with the defendant or </w:t>
      </w:r>
      <w:proofErr w:type="gramStart"/>
      <w:r w:rsidRPr="00335E3D">
        <w:rPr>
          <w:rFonts w:asciiTheme="minorHAnsi" w:hAnsiTheme="minorHAnsi" w:cstheme="minorHAnsi"/>
          <w:sz w:val="28"/>
          <w:szCs w:val="28"/>
        </w:rPr>
        <w:t>counsel;</w:t>
      </w:r>
      <w:proofErr w:type="gramEnd"/>
    </w:p>
    <w:p w14:paraId="279AA923" w14:textId="77777777" w:rsidR="00335E3D" w:rsidRPr="00335E3D" w:rsidRDefault="00335E3D" w:rsidP="00F64F1A">
      <w:pPr>
        <w:autoSpaceDE w:val="0"/>
        <w:autoSpaceDN w:val="0"/>
        <w:adjustRightInd w:val="0"/>
        <w:spacing w:after="0" w:line="480" w:lineRule="auto"/>
        <w:rPr>
          <w:rFonts w:asciiTheme="minorHAnsi" w:hAnsiTheme="minorHAnsi" w:cstheme="minorHAnsi"/>
          <w:sz w:val="28"/>
          <w:szCs w:val="28"/>
        </w:rPr>
      </w:pPr>
      <w:r w:rsidRPr="00335E3D">
        <w:rPr>
          <w:rFonts w:asciiTheme="minorHAnsi" w:hAnsiTheme="minorHAnsi" w:cstheme="minorHAnsi"/>
          <w:sz w:val="28"/>
          <w:szCs w:val="28"/>
        </w:rPr>
        <w:t>Any fact or circumstance indicating an inclination, leaning or bias respecting:</w:t>
      </w:r>
    </w:p>
    <w:p w14:paraId="73575D1B" w14:textId="77777777" w:rsidR="00335E3D" w:rsidRPr="00335E3D" w:rsidRDefault="00335E3D" w:rsidP="00F64F1A">
      <w:pPr>
        <w:autoSpaceDE w:val="0"/>
        <w:autoSpaceDN w:val="0"/>
        <w:adjustRightInd w:val="0"/>
        <w:spacing w:after="0" w:line="480" w:lineRule="auto"/>
        <w:ind w:firstLine="0"/>
        <w:rPr>
          <w:rFonts w:asciiTheme="minorHAnsi" w:hAnsiTheme="minorHAnsi" w:cstheme="minorHAnsi"/>
          <w:sz w:val="28"/>
          <w:szCs w:val="28"/>
        </w:rPr>
      </w:pPr>
      <w:r w:rsidRPr="00335E3D">
        <w:rPr>
          <w:rFonts w:asciiTheme="minorHAnsi" w:hAnsiTheme="minorHAnsi" w:cstheme="minorHAnsi"/>
          <w:sz w:val="28"/>
          <w:szCs w:val="28"/>
        </w:rPr>
        <w:t xml:space="preserve">The subject-matter of the </w:t>
      </w:r>
      <w:proofErr w:type="gramStart"/>
      <w:r w:rsidRPr="00335E3D">
        <w:rPr>
          <w:rFonts w:asciiTheme="minorHAnsi" w:hAnsiTheme="minorHAnsi" w:cstheme="minorHAnsi"/>
          <w:sz w:val="28"/>
          <w:szCs w:val="28"/>
        </w:rPr>
        <w:t>action;</w:t>
      </w:r>
      <w:proofErr w:type="gramEnd"/>
    </w:p>
    <w:p w14:paraId="799BDA41" w14:textId="77777777" w:rsidR="00335E3D" w:rsidRPr="00335E3D" w:rsidRDefault="00335E3D" w:rsidP="00F64F1A">
      <w:pPr>
        <w:autoSpaceDE w:val="0"/>
        <w:autoSpaceDN w:val="0"/>
        <w:adjustRightInd w:val="0"/>
        <w:spacing w:after="0" w:line="480" w:lineRule="auto"/>
        <w:ind w:firstLine="0"/>
        <w:rPr>
          <w:rFonts w:asciiTheme="minorHAnsi" w:hAnsiTheme="minorHAnsi" w:cstheme="minorHAnsi"/>
          <w:sz w:val="28"/>
          <w:szCs w:val="28"/>
        </w:rPr>
      </w:pPr>
      <w:r w:rsidRPr="00335E3D">
        <w:rPr>
          <w:rFonts w:asciiTheme="minorHAnsi" w:hAnsiTheme="minorHAnsi" w:cstheme="minorHAnsi"/>
          <w:sz w:val="28"/>
          <w:szCs w:val="28"/>
        </w:rPr>
        <w:t>Counsel (including elected DA)</w:t>
      </w:r>
      <w:r w:rsidRPr="00335E3D">
        <w:rPr>
          <w:rStyle w:val="EndnoteReference"/>
          <w:rFonts w:asciiTheme="minorHAnsi" w:hAnsiTheme="minorHAnsi" w:cstheme="minorHAnsi"/>
          <w:sz w:val="28"/>
          <w:szCs w:val="28"/>
        </w:rPr>
        <w:endnoteReference w:id="6"/>
      </w:r>
      <w:r w:rsidRPr="00335E3D">
        <w:rPr>
          <w:rFonts w:asciiTheme="minorHAnsi" w:hAnsiTheme="minorHAnsi" w:cstheme="minorHAnsi"/>
          <w:sz w:val="28"/>
          <w:szCs w:val="28"/>
        </w:rPr>
        <w:t xml:space="preserve"> or</w:t>
      </w:r>
    </w:p>
    <w:p w14:paraId="6B10DCC8" w14:textId="77777777" w:rsidR="00335E3D" w:rsidRPr="00335E3D" w:rsidRDefault="00335E3D" w:rsidP="00F64F1A">
      <w:pPr>
        <w:autoSpaceDE w:val="0"/>
        <w:autoSpaceDN w:val="0"/>
        <w:adjustRightInd w:val="0"/>
        <w:spacing w:after="0" w:line="480" w:lineRule="auto"/>
        <w:ind w:firstLine="0"/>
        <w:rPr>
          <w:rFonts w:asciiTheme="minorHAnsi" w:hAnsiTheme="minorHAnsi" w:cstheme="minorHAnsi"/>
          <w:sz w:val="28"/>
          <w:szCs w:val="28"/>
        </w:rPr>
      </w:pPr>
      <w:proofErr w:type="gramStart"/>
      <w:r w:rsidRPr="00335E3D">
        <w:rPr>
          <w:rFonts w:asciiTheme="minorHAnsi" w:hAnsiTheme="minorHAnsi" w:cstheme="minorHAnsi"/>
          <w:sz w:val="28"/>
          <w:szCs w:val="28"/>
        </w:rPr>
        <w:t>Defendant;</w:t>
      </w:r>
      <w:proofErr w:type="gramEnd"/>
    </w:p>
    <w:p w14:paraId="00F2D787" w14:textId="77777777" w:rsidR="00335E3D" w:rsidRPr="00335E3D" w:rsidRDefault="00335E3D" w:rsidP="00F64F1A">
      <w:pPr>
        <w:autoSpaceDE w:val="0"/>
        <w:autoSpaceDN w:val="0"/>
        <w:adjustRightInd w:val="0"/>
        <w:spacing w:after="0" w:line="480" w:lineRule="auto"/>
        <w:rPr>
          <w:rFonts w:asciiTheme="minorHAnsi" w:hAnsiTheme="minorHAnsi" w:cstheme="minorHAnsi"/>
          <w:sz w:val="28"/>
          <w:szCs w:val="28"/>
        </w:rPr>
      </w:pPr>
      <w:r w:rsidRPr="00335E3D">
        <w:rPr>
          <w:rFonts w:asciiTheme="minorHAnsi" w:hAnsiTheme="minorHAnsi" w:cstheme="minorHAnsi"/>
          <w:sz w:val="28"/>
          <w:szCs w:val="28"/>
        </w:rPr>
        <w:t xml:space="preserve">Any religious, </w:t>
      </w:r>
      <w:proofErr w:type="gramStart"/>
      <w:r w:rsidRPr="00335E3D">
        <w:rPr>
          <w:rFonts w:asciiTheme="minorHAnsi" w:hAnsiTheme="minorHAnsi" w:cstheme="minorHAnsi"/>
          <w:sz w:val="28"/>
          <w:szCs w:val="28"/>
        </w:rPr>
        <w:t>social</w:t>
      </w:r>
      <w:proofErr w:type="gramEnd"/>
      <w:r w:rsidRPr="00335E3D">
        <w:rPr>
          <w:rFonts w:asciiTheme="minorHAnsi" w:hAnsiTheme="minorHAnsi" w:cstheme="minorHAnsi"/>
          <w:sz w:val="28"/>
          <w:szCs w:val="28"/>
        </w:rPr>
        <w:t xml:space="preserve"> or fraternal connections.</w:t>
      </w:r>
    </w:p>
    <w:p w14:paraId="7F42F4AF" w14:textId="77777777" w:rsidR="00335E3D" w:rsidRPr="00335E3D" w:rsidRDefault="00335E3D" w:rsidP="00F64F1A">
      <w:pPr>
        <w:spacing w:after="0" w:line="480" w:lineRule="auto"/>
        <w:rPr>
          <w:rFonts w:asciiTheme="minorHAnsi" w:eastAsia="Times New Roman" w:hAnsiTheme="minorHAnsi" w:cstheme="minorHAnsi"/>
          <w:sz w:val="28"/>
          <w:szCs w:val="28"/>
        </w:rPr>
      </w:pPr>
      <w:r w:rsidRPr="00335E3D">
        <w:rPr>
          <w:rFonts w:asciiTheme="minorHAnsi" w:eastAsia="Times New Roman" w:hAnsiTheme="minorHAnsi" w:cstheme="minorHAnsi"/>
          <w:sz w:val="28"/>
          <w:szCs w:val="28"/>
        </w:rPr>
        <w:lastRenderedPageBreak/>
        <w:t>Error not to allow in a drug case for Def. to ask if you or member of your family ever had any problems with drugs.</w:t>
      </w:r>
      <w:r w:rsidRPr="00335E3D">
        <w:rPr>
          <w:rStyle w:val="EndnoteReference"/>
          <w:rFonts w:asciiTheme="minorHAnsi" w:eastAsia="Times New Roman" w:hAnsiTheme="minorHAnsi" w:cstheme="minorHAnsi"/>
          <w:sz w:val="28"/>
          <w:szCs w:val="28"/>
        </w:rPr>
        <w:endnoteReference w:id="7"/>
      </w:r>
    </w:p>
    <w:p w14:paraId="46B1E8F1" w14:textId="77777777" w:rsidR="00335E3D" w:rsidRPr="00335E3D" w:rsidRDefault="00335E3D" w:rsidP="00F64F1A">
      <w:pPr>
        <w:spacing w:after="0" w:line="480" w:lineRule="auto"/>
        <w:rPr>
          <w:rFonts w:asciiTheme="minorHAnsi" w:eastAsia="Times New Roman" w:hAnsiTheme="minorHAnsi" w:cstheme="minorHAnsi"/>
          <w:sz w:val="28"/>
          <w:szCs w:val="28"/>
        </w:rPr>
      </w:pPr>
      <w:r w:rsidRPr="00335E3D">
        <w:rPr>
          <w:rFonts w:asciiTheme="minorHAnsi" w:eastAsia="Times New Roman" w:hAnsiTheme="minorHAnsi" w:cstheme="minorHAnsi"/>
          <w:sz w:val="28"/>
          <w:szCs w:val="28"/>
        </w:rPr>
        <w:t>If a juror indicates that they have a relationship with anyone connected to the case, error to not allow counsel latitude to determine if the relationship will result in bias.</w:t>
      </w:r>
      <w:r w:rsidRPr="00335E3D">
        <w:rPr>
          <w:rStyle w:val="EndnoteReference"/>
          <w:rFonts w:asciiTheme="minorHAnsi" w:eastAsia="Times New Roman" w:hAnsiTheme="minorHAnsi" w:cstheme="minorHAnsi"/>
          <w:sz w:val="28"/>
          <w:szCs w:val="28"/>
        </w:rPr>
        <w:endnoteReference w:id="8"/>
      </w:r>
    </w:p>
    <w:p w14:paraId="3242453C" w14:textId="77777777" w:rsidR="00335E3D" w:rsidRPr="00335E3D" w:rsidRDefault="00335E3D" w:rsidP="00F64F1A">
      <w:pPr>
        <w:spacing w:after="0" w:line="480" w:lineRule="auto"/>
        <w:rPr>
          <w:rFonts w:asciiTheme="minorHAnsi" w:eastAsia="Times New Roman" w:hAnsiTheme="minorHAnsi" w:cstheme="minorHAnsi"/>
          <w:sz w:val="28"/>
          <w:szCs w:val="28"/>
        </w:rPr>
      </w:pPr>
      <w:r w:rsidRPr="00335E3D">
        <w:rPr>
          <w:rFonts w:asciiTheme="minorHAnsi" w:eastAsia="Times New Roman" w:hAnsiTheme="minorHAnsi" w:cstheme="minorHAnsi"/>
          <w:sz w:val="28"/>
          <w:szCs w:val="28"/>
        </w:rPr>
        <w:t>As to whether the juror has ever been represented by counsel in the case.</w:t>
      </w:r>
      <w:r w:rsidRPr="00335E3D">
        <w:rPr>
          <w:rStyle w:val="EndnoteReference"/>
          <w:rFonts w:asciiTheme="minorHAnsi" w:eastAsia="Times New Roman" w:hAnsiTheme="minorHAnsi" w:cstheme="minorHAnsi"/>
          <w:sz w:val="28"/>
          <w:szCs w:val="28"/>
        </w:rPr>
        <w:endnoteReference w:id="9"/>
      </w:r>
      <w:r w:rsidRPr="00335E3D">
        <w:rPr>
          <w:rFonts w:asciiTheme="minorHAnsi" w:eastAsia="Times New Roman" w:hAnsiTheme="minorHAnsi" w:cstheme="minorHAnsi"/>
          <w:sz w:val="28"/>
          <w:szCs w:val="28"/>
        </w:rPr>
        <w:t xml:space="preserve"> </w:t>
      </w:r>
    </w:p>
    <w:p w14:paraId="3366E6EA" w14:textId="77777777" w:rsidR="00335E3D" w:rsidRPr="00335E3D" w:rsidRDefault="00335E3D" w:rsidP="00F64F1A">
      <w:pPr>
        <w:spacing w:after="0" w:line="480" w:lineRule="auto"/>
        <w:rPr>
          <w:rFonts w:asciiTheme="minorHAnsi" w:eastAsia="Times New Roman" w:hAnsiTheme="minorHAnsi" w:cstheme="minorHAnsi"/>
          <w:sz w:val="28"/>
          <w:szCs w:val="28"/>
        </w:rPr>
      </w:pPr>
      <w:r w:rsidRPr="00335E3D">
        <w:rPr>
          <w:rFonts w:asciiTheme="minorHAnsi" w:eastAsia="Times New Roman" w:hAnsiTheme="minorHAnsi" w:cstheme="minorHAnsi"/>
          <w:sz w:val="28"/>
          <w:szCs w:val="28"/>
        </w:rPr>
        <w:t>As to whether the juror knows or is related to a witness in the case.</w:t>
      </w:r>
      <w:r w:rsidRPr="00335E3D">
        <w:rPr>
          <w:rStyle w:val="EndnoteReference"/>
          <w:rFonts w:asciiTheme="minorHAnsi" w:eastAsia="Times New Roman" w:hAnsiTheme="minorHAnsi" w:cstheme="minorHAnsi"/>
          <w:sz w:val="28"/>
          <w:szCs w:val="28"/>
        </w:rPr>
        <w:endnoteReference w:id="10"/>
      </w:r>
      <w:r w:rsidRPr="00335E3D">
        <w:rPr>
          <w:rFonts w:asciiTheme="minorHAnsi" w:eastAsia="Times New Roman" w:hAnsiTheme="minorHAnsi" w:cstheme="minorHAnsi"/>
          <w:sz w:val="28"/>
          <w:szCs w:val="28"/>
        </w:rPr>
        <w:t xml:space="preserve"> </w:t>
      </w:r>
    </w:p>
    <w:p w14:paraId="0DB569DD" w14:textId="77777777" w:rsidR="00335E3D" w:rsidRPr="00335E3D" w:rsidRDefault="00335E3D" w:rsidP="00F64F1A">
      <w:pPr>
        <w:spacing w:after="0" w:line="480" w:lineRule="auto"/>
        <w:rPr>
          <w:rFonts w:asciiTheme="minorHAnsi" w:eastAsia="Times New Roman" w:hAnsiTheme="minorHAnsi" w:cstheme="minorHAnsi"/>
          <w:sz w:val="28"/>
          <w:szCs w:val="28"/>
        </w:rPr>
      </w:pPr>
      <w:r w:rsidRPr="00335E3D">
        <w:rPr>
          <w:rFonts w:asciiTheme="minorHAnsi" w:eastAsia="Times New Roman" w:hAnsiTheme="minorHAnsi" w:cstheme="minorHAnsi"/>
          <w:sz w:val="28"/>
          <w:szCs w:val="28"/>
        </w:rPr>
        <w:t>Regarding any juror prejudice as to the subject matter of the suit.</w:t>
      </w:r>
      <w:r w:rsidRPr="00335E3D">
        <w:rPr>
          <w:rStyle w:val="EndnoteReference"/>
          <w:rFonts w:asciiTheme="minorHAnsi" w:eastAsia="Times New Roman" w:hAnsiTheme="minorHAnsi" w:cstheme="minorHAnsi"/>
          <w:sz w:val="28"/>
          <w:szCs w:val="28"/>
        </w:rPr>
        <w:endnoteReference w:id="11"/>
      </w:r>
      <w:r w:rsidRPr="00335E3D">
        <w:rPr>
          <w:rFonts w:asciiTheme="minorHAnsi" w:eastAsia="Times New Roman" w:hAnsiTheme="minorHAnsi" w:cstheme="minorHAnsi"/>
          <w:sz w:val="28"/>
          <w:szCs w:val="28"/>
        </w:rPr>
        <w:t xml:space="preserve"> </w:t>
      </w:r>
    </w:p>
    <w:p w14:paraId="03AB0860" w14:textId="77777777" w:rsidR="00335E3D" w:rsidRPr="00335E3D" w:rsidRDefault="00335E3D" w:rsidP="00F64F1A">
      <w:pPr>
        <w:spacing w:after="0" w:line="480" w:lineRule="auto"/>
        <w:rPr>
          <w:rFonts w:asciiTheme="minorHAnsi" w:eastAsia="Times New Roman" w:hAnsiTheme="minorHAnsi" w:cstheme="minorHAnsi"/>
          <w:sz w:val="28"/>
          <w:szCs w:val="28"/>
        </w:rPr>
      </w:pPr>
      <w:r w:rsidRPr="00335E3D">
        <w:rPr>
          <w:rFonts w:asciiTheme="minorHAnsi" w:eastAsia="Times New Roman" w:hAnsiTheme="minorHAnsi" w:cstheme="minorHAnsi"/>
          <w:sz w:val="28"/>
          <w:szCs w:val="28"/>
        </w:rPr>
        <w:t>Whether the juror or any close family members employed in law enforcement.</w:t>
      </w:r>
      <w:r w:rsidRPr="00335E3D">
        <w:rPr>
          <w:rStyle w:val="EndnoteReference"/>
          <w:rFonts w:asciiTheme="minorHAnsi" w:eastAsia="Times New Roman" w:hAnsiTheme="minorHAnsi" w:cstheme="minorHAnsi"/>
          <w:sz w:val="28"/>
          <w:szCs w:val="28"/>
        </w:rPr>
        <w:endnoteReference w:id="12"/>
      </w:r>
    </w:p>
    <w:p w14:paraId="536CEA1F" w14:textId="77777777" w:rsidR="00335E3D" w:rsidRPr="00335E3D" w:rsidRDefault="00335E3D" w:rsidP="00F64F1A">
      <w:pPr>
        <w:spacing w:after="0" w:line="480" w:lineRule="auto"/>
        <w:rPr>
          <w:rFonts w:asciiTheme="minorHAnsi" w:eastAsia="Times New Roman" w:hAnsiTheme="minorHAnsi" w:cstheme="minorHAnsi"/>
          <w:sz w:val="28"/>
          <w:szCs w:val="28"/>
        </w:rPr>
      </w:pPr>
      <w:r w:rsidRPr="00335E3D">
        <w:rPr>
          <w:rFonts w:asciiTheme="minorHAnsi" w:eastAsia="Times New Roman" w:hAnsiTheme="minorHAnsi" w:cstheme="minorHAnsi"/>
          <w:sz w:val="28"/>
          <w:szCs w:val="28"/>
        </w:rPr>
        <w:t>In molestation case, whether the juror has such a strong feeling about child molestation that it would impair their judgment or make it difficult to judge the case.</w:t>
      </w:r>
      <w:r w:rsidRPr="00335E3D">
        <w:rPr>
          <w:rStyle w:val="EndnoteReference"/>
          <w:rFonts w:asciiTheme="minorHAnsi" w:eastAsia="Times New Roman" w:hAnsiTheme="minorHAnsi" w:cstheme="minorHAnsi"/>
          <w:sz w:val="28"/>
          <w:szCs w:val="28"/>
        </w:rPr>
        <w:endnoteReference w:id="13"/>
      </w:r>
      <w:r w:rsidRPr="00335E3D">
        <w:rPr>
          <w:rFonts w:asciiTheme="minorHAnsi" w:eastAsia="Times New Roman" w:hAnsiTheme="minorHAnsi" w:cstheme="minorHAnsi"/>
          <w:sz w:val="28"/>
          <w:szCs w:val="28"/>
        </w:rPr>
        <w:t xml:space="preserve"> Same where the murder victim is a child—the jury can be asked whether that fact alone will make it impossible to be fair.</w:t>
      </w:r>
      <w:r w:rsidRPr="00335E3D">
        <w:rPr>
          <w:rStyle w:val="EndnoteReference"/>
          <w:rFonts w:asciiTheme="minorHAnsi" w:eastAsia="Times New Roman" w:hAnsiTheme="minorHAnsi" w:cstheme="minorHAnsi"/>
          <w:sz w:val="28"/>
          <w:szCs w:val="28"/>
        </w:rPr>
        <w:endnoteReference w:id="14"/>
      </w:r>
    </w:p>
    <w:p w14:paraId="145E774A" w14:textId="77777777" w:rsidR="00335E3D" w:rsidRPr="00335E3D" w:rsidRDefault="00335E3D" w:rsidP="00F64F1A">
      <w:pPr>
        <w:spacing w:after="0" w:line="480" w:lineRule="auto"/>
        <w:rPr>
          <w:rFonts w:asciiTheme="minorHAnsi" w:eastAsia="Times New Roman" w:hAnsiTheme="minorHAnsi" w:cstheme="minorHAnsi"/>
          <w:sz w:val="28"/>
          <w:szCs w:val="28"/>
        </w:rPr>
      </w:pPr>
      <w:r w:rsidRPr="00335E3D">
        <w:rPr>
          <w:rFonts w:asciiTheme="minorHAnsi" w:eastAsia="Times New Roman" w:hAnsiTheme="minorHAnsi" w:cstheme="minorHAnsi"/>
          <w:sz w:val="28"/>
          <w:szCs w:val="28"/>
        </w:rPr>
        <w:t>Whether the race of the parties would impact the jurors’ ability to be impartial.</w:t>
      </w:r>
      <w:r w:rsidRPr="00335E3D">
        <w:rPr>
          <w:rStyle w:val="EndnoteReference"/>
          <w:rFonts w:asciiTheme="minorHAnsi" w:eastAsia="Times New Roman" w:hAnsiTheme="minorHAnsi" w:cstheme="minorHAnsi"/>
          <w:sz w:val="28"/>
          <w:szCs w:val="28"/>
        </w:rPr>
        <w:endnoteReference w:id="15"/>
      </w:r>
      <w:r w:rsidRPr="00335E3D">
        <w:rPr>
          <w:rFonts w:asciiTheme="minorHAnsi" w:eastAsia="Times New Roman" w:hAnsiTheme="minorHAnsi" w:cstheme="minorHAnsi"/>
          <w:sz w:val="28"/>
          <w:szCs w:val="28"/>
        </w:rPr>
        <w:t xml:space="preserve">  Same with national origin or immigration status.</w:t>
      </w:r>
      <w:r w:rsidRPr="00335E3D">
        <w:rPr>
          <w:rStyle w:val="EndnoteReference"/>
          <w:rFonts w:asciiTheme="minorHAnsi" w:eastAsia="Times New Roman" w:hAnsiTheme="minorHAnsi" w:cstheme="minorHAnsi"/>
          <w:sz w:val="28"/>
          <w:szCs w:val="28"/>
        </w:rPr>
        <w:endnoteReference w:id="16"/>
      </w:r>
    </w:p>
    <w:p w14:paraId="07130510" w14:textId="77777777" w:rsidR="00335E3D" w:rsidRPr="00335E3D" w:rsidRDefault="00335E3D" w:rsidP="00F64F1A">
      <w:pPr>
        <w:spacing w:after="360" w:line="480" w:lineRule="auto"/>
        <w:rPr>
          <w:rFonts w:asciiTheme="minorHAnsi" w:eastAsia="Times New Roman" w:hAnsiTheme="minorHAnsi" w:cstheme="minorHAnsi"/>
          <w:sz w:val="28"/>
          <w:szCs w:val="28"/>
        </w:rPr>
      </w:pPr>
      <w:r w:rsidRPr="00335E3D">
        <w:rPr>
          <w:rFonts w:asciiTheme="minorHAnsi" w:eastAsia="Times New Roman" w:hAnsiTheme="minorHAnsi" w:cstheme="minorHAnsi"/>
          <w:sz w:val="28"/>
          <w:szCs w:val="28"/>
        </w:rPr>
        <w:t>State may ask whether anyone on panel believes that a person who assists another in the commission of a crime should not be prosecuted.</w:t>
      </w:r>
      <w:r w:rsidRPr="00335E3D">
        <w:rPr>
          <w:rStyle w:val="EndnoteReference"/>
          <w:rFonts w:asciiTheme="minorHAnsi" w:eastAsia="Times New Roman" w:hAnsiTheme="minorHAnsi" w:cstheme="minorHAnsi"/>
          <w:sz w:val="28"/>
          <w:szCs w:val="28"/>
        </w:rPr>
        <w:endnoteReference w:id="17"/>
      </w:r>
    </w:p>
    <w:p w14:paraId="7FB5EC9C" w14:textId="77777777" w:rsidR="00335E3D" w:rsidRPr="00335E3D" w:rsidRDefault="00335E3D" w:rsidP="00F64F1A">
      <w:pPr>
        <w:spacing w:line="480" w:lineRule="auto"/>
        <w:jc w:val="center"/>
        <w:rPr>
          <w:rFonts w:asciiTheme="minorHAnsi" w:eastAsia="Times New Roman" w:hAnsiTheme="minorHAnsi" w:cstheme="minorHAnsi"/>
          <w:sz w:val="28"/>
          <w:szCs w:val="28"/>
        </w:rPr>
      </w:pPr>
      <w:r w:rsidRPr="00335E3D">
        <w:rPr>
          <w:rFonts w:asciiTheme="minorHAnsi" w:eastAsia="Times New Roman" w:hAnsiTheme="minorHAnsi" w:cstheme="minorHAnsi"/>
          <w:b/>
          <w:sz w:val="28"/>
          <w:szCs w:val="28"/>
        </w:rPr>
        <w:t xml:space="preserve">On </w:t>
      </w:r>
      <w:proofErr w:type="spellStart"/>
      <w:r w:rsidRPr="00335E3D">
        <w:rPr>
          <w:rFonts w:asciiTheme="minorHAnsi" w:eastAsia="Times New Roman" w:hAnsiTheme="minorHAnsi" w:cstheme="minorHAnsi"/>
          <w:b/>
          <w:sz w:val="28"/>
          <w:szCs w:val="28"/>
        </w:rPr>
        <w:t>voir</w:t>
      </w:r>
      <w:proofErr w:type="spellEnd"/>
      <w:r w:rsidRPr="00335E3D">
        <w:rPr>
          <w:rFonts w:asciiTheme="minorHAnsi" w:eastAsia="Times New Roman" w:hAnsiTheme="minorHAnsi" w:cstheme="minorHAnsi"/>
          <w:b/>
          <w:sz w:val="28"/>
          <w:szCs w:val="28"/>
        </w:rPr>
        <w:t xml:space="preserve"> dire, counsel </w:t>
      </w:r>
      <w:r w:rsidRPr="00335E3D">
        <w:rPr>
          <w:rFonts w:asciiTheme="minorHAnsi" w:eastAsia="Times New Roman" w:hAnsiTheme="minorHAnsi" w:cstheme="minorHAnsi"/>
          <w:b/>
          <w:sz w:val="28"/>
          <w:szCs w:val="28"/>
          <w:u w:val="single"/>
        </w:rPr>
        <w:t>may not</w:t>
      </w:r>
      <w:r w:rsidRPr="00335E3D">
        <w:rPr>
          <w:rFonts w:asciiTheme="minorHAnsi" w:eastAsia="Times New Roman" w:hAnsiTheme="minorHAnsi" w:cstheme="minorHAnsi"/>
          <w:b/>
          <w:sz w:val="28"/>
          <w:szCs w:val="28"/>
        </w:rPr>
        <w:t xml:space="preserve"> ask jurors questions:</w:t>
      </w:r>
    </w:p>
    <w:p w14:paraId="0143068D" w14:textId="77777777" w:rsidR="00335E3D" w:rsidRPr="00335E3D" w:rsidRDefault="00335E3D" w:rsidP="00F64F1A">
      <w:pPr>
        <w:spacing w:line="480" w:lineRule="auto"/>
        <w:rPr>
          <w:rFonts w:asciiTheme="minorHAnsi" w:eastAsia="Times New Roman" w:hAnsiTheme="minorHAnsi" w:cstheme="minorHAnsi"/>
          <w:sz w:val="28"/>
          <w:szCs w:val="28"/>
        </w:rPr>
      </w:pPr>
      <w:r w:rsidRPr="00335E3D">
        <w:rPr>
          <w:rFonts w:asciiTheme="minorHAnsi" w:eastAsia="Times New Roman" w:hAnsiTheme="minorHAnsi" w:cstheme="minorHAnsi"/>
          <w:b/>
          <w:sz w:val="28"/>
          <w:szCs w:val="28"/>
        </w:rPr>
        <w:lastRenderedPageBreak/>
        <w:t>Irrelevant questions (Generally)</w:t>
      </w:r>
      <w:r w:rsidRPr="00335E3D">
        <w:rPr>
          <w:rFonts w:asciiTheme="minorHAnsi" w:eastAsia="Times New Roman" w:hAnsiTheme="minorHAnsi" w:cstheme="minorHAnsi"/>
          <w:sz w:val="28"/>
          <w:szCs w:val="28"/>
        </w:rPr>
        <w:t>:</w:t>
      </w:r>
    </w:p>
    <w:p w14:paraId="035EF5AA" w14:textId="77777777" w:rsidR="00335E3D" w:rsidRPr="00335E3D" w:rsidRDefault="00335E3D" w:rsidP="00F64F1A">
      <w:pPr>
        <w:spacing w:after="0" w:line="480" w:lineRule="auto"/>
        <w:rPr>
          <w:rFonts w:asciiTheme="minorHAnsi" w:eastAsia="Times New Roman" w:hAnsiTheme="minorHAnsi" w:cstheme="minorHAnsi"/>
          <w:sz w:val="28"/>
          <w:szCs w:val="28"/>
        </w:rPr>
      </w:pPr>
      <w:r w:rsidRPr="00335E3D">
        <w:rPr>
          <w:rFonts w:asciiTheme="minorHAnsi" w:eastAsia="Times New Roman" w:hAnsiTheme="minorHAnsi" w:cstheme="minorHAnsi"/>
          <w:sz w:val="28"/>
          <w:szCs w:val="28"/>
        </w:rPr>
        <w:t>Asking jurors about books, magazines, televisions programs, bumper stickers, views on abortion;</w:t>
      </w:r>
      <w:r w:rsidRPr="00335E3D">
        <w:rPr>
          <w:rStyle w:val="EndnoteReference"/>
          <w:rFonts w:asciiTheme="minorHAnsi" w:eastAsia="Times New Roman" w:hAnsiTheme="minorHAnsi" w:cstheme="minorHAnsi"/>
          <w:sz w:val="28"/>
          <w:szCs w:val="28"/>
        </w:rPr>
        <w:endnoteReference w:id="18"/>
      </w:r>
    </w:p>
    <w:p w14:paraId="6D033533" w14:textId="77777777" w:rsidR="00335E3D" w:rsidRPr="00335E3D" w:rsidRDefault="00335E3D" w:rsidP="00F64F1A">
      <w:pPr>
        <w:spacing w:after="0" w:line="480" w:lineRule="auto"/>
        <w:rPr>
          <w:rFonts w:asciiTheme="minorHAnsi" w:eastAsia="Times New Roman" w:hAnsiTheme="minorHAnsi" w:cstheme="minorHAnsi"/>
          <w:sz w:val="28"/>
          <w:szCs w:val="28"/>
        </w:rPr>
      </w:pPr>
      <w:r w:rsidRPr="00335E3D">
        <w:rPr>
          <w:rFonts w:asciiTheme="minorHAnsi" w:eastAsia="Times New Roman" w:hAnsiTheme="minorHAnsi" w:cstheme="minorHAnsi"/>
          <w:sz w:val="28"/>
          <w:szCs w:val="28"/>
        </w:rPr>
        <w:t xml:space="preserve">Prior </w:t>
      </w:r>
      <w:r w:rsidRPr="00335E3D">
        <w:rPr>
          <w:rFonts w:asciiTheme="minorHAnsi" w:eastAsia="Times New Roman" w:hAnsiTheme="minorHAnsi" w:cstheme="minorHAnsi"/>
          <w:b/>
          <w:sz w:val="28"/>
          <w:szCs w:val="28"/>
        </w:rPr>
        <w:t>military</w:t>
      </w:r>
      <w:r w:rsidRPr="00335E3D">
        <w:rPr>
          <w:rFonts w:asciiTheme="minorHAnsi" w:eastAsia="Times New Roman" w:hAnsiTheme="minorHAnsi" w:cstheme="minorHAnsi"/>
          <w:sz w:val="28"/>
          <w:szCs w:val="28"/>
        </w:rPr>
        <w:t xml:space="preserve"> service.</w:t>
      </w:r>
      <w:r w:rsidRPr="00335E3D">
        <w:rPr>
          <w:rStyle w:val="EndnoteReference"/>
          <w:rFonts w:asciiTheme="minorHAnsi" w:eastAsia="Times New Roman" w:hAnsiTheme="minorHAnsi" w:cstheme="minorHAnsi"/>
          <w:sz w:val="28"/>
          <w:szCs w:val="28"/>
        </w:rPr>
        <w:endnoteReference w:id="19"/>
      </w:r>
    </w:p>
    <w:p w14:paraId="2F1CE4F1" w14:textId="77777777" w:rsidR="00335E3D" w:rsidRPr="00335E3D" w:rsidRDefault="00335E3D" w:rsidP="00F64F1A">
      <w:pPr>
        <w:spacing w:after="0" w:line="480" w:lineRule="auto"/>
        <w:rPr>
          <w:rFonts w:asciiTheme="minorHAnsi" w:eastAsia="Times New Roman" w:hAnsiTheme="minorHAnsi" w:cstheme="minorHAnsi"/>
          <w:sz w:val="28"/>
          <w:szCs w:val="28"/>
        </w:rPr>
      </w:pPr>
      <w:r w:rsidRPr="00335E3D">
        <w:rPr>
          <w:rFonts w:asciiTheme="minorHAnsi" w:eastAsia="Times New Roman" w:hAnsiTheme="minorHAnsi" w:cstheme="minorHAnsi"/>
          <w:sz w:val="28"/>
          <w:szCs w:val="28"/>
        </w:rPr>
        <w:t xml:space="preserve">Asking jurors about the </w:t>
      </w:r>
      <w:r w:rsidRPr="00335E3D">
        <w:rPr>
          <w:rFonts w:asciiTheme="minorHAnsi" w:eastAsia="Times New Roman" w:hAnsiTheme="minorHAnsi" w:cstheme="minorHAnsi"/>
          <w:b/>
          <w:sz w:val="28"/>
          <w:szCs w:val="28"/>
        </w:rPr>
        <w:t>employment of their children</w:t>
      </w:r>
      <w:r w:rsidRPr="00335E3D">
        <w:rPr>
          <w:rFonts w:asciiTheme="minorHAnsi" w:eastAsia="Times New Roman" w:hAnsiTheme="minorHAnsi" w:cstheme="minorHAnsi"/>
          <w:sz w:val="28"/>
          <w:szCs w:val="28"/>
        </w:rPr>
        <w:t xml:space="preserve"> (EXCEPT LAW ENFORCEMENT-LAW ENFORCEMENT EMPLOYMENT IS A VALID QUESTION).</w:t>
      </w:r>
      <w:r w:rsidRPr="00335E3D">
        <w:rPr>
          <w:rStyle w:val="EndnoteReference"/>
          <w:rFonts w:asciiTheme="minorHAnsi" w:eastAsia="Times New Roman" w:hAnsiTheme="minorHAnsi" w:cstheme="minorHAnsi"/>
          <w:sz w:val="28"/>
          <w:szCs w:val="28"/>
        </w:rPr>
        <w:endnoteReference w:id="20"/>
      </w:r>
    </w:p>
    <w:p w14:paraId="0287AC13" w14:textId="77777777" w:rsidR="00335E3D" w:rsidRPr="00335E3D" w:rsidRDefault="00335E3D" w:rsidP="00F64F1A">
      <w:pPr>
        <w:spacing w:after="0" w:line="480" w:lineRule="auto"/>
        <w:rPr>
          <w:rFonts w:asciiTheme="minorHAnsi" w:eastAsia="Times New Roman" w:hAnsiTheme="minorHAnsi" w:cstheme="minorHAnsi"/>
          <w:sz w:val="28"/>
          <w:szCs w:val="28"/>
        </w:rPr>
      </w:pPr>
      <w:r w:rsidRPr="00335E3D">
        <w:rPr>
          <w:rFonts w:asciiTheme="minorHAnsi" w:eastAsia="Times New Roman" w:hAnsiTheme="minorHAnsi" w:cstheme="minorHAnsi"/>
          <w:sz w:val="28"/>
          <w:szCs w:val="28"/>
        </w:rPr>
        <w:t xml:space="preserve">Asking jurors whether they </w:t>
      </w:r>
      <w:r w:rsidRPr="00335E3D">
        <w:rPr>
          <w:rFonts w:asciiTheme="minorHAnsi" w:eastAsia="Times New Roman" w:hAnsiTheme="minorHAnsi" w:cstheme="minorHAnsi"/>
          <w:b/>
          <w:sz w:val="28"/>
          <w:szCs w:val="28"/>
        </w:rPr>
        <w:t>smoked cigarettes or drank alcohol</w:t>
      </w:r>
      <w:r w:rsidRPr="00335E3D">
        <w:rPr>
          <w:rFonts w:asciiTheme="minorHAnsi" w:eastAsia="Times New Roman" w:hAnsiTheme="minorHAnsi" w:cstheme="minorHAnsi"/>
          <w:sz w:val="28"/>
          <w:szCs w:val="28"/>
        </w:rPr>
        <w:t>.</w:t>
      </w:r>
      <w:r w:rsidRPr="00335E3D">
        <w:rPr>
          <w:rStyle w:val="EndnoteReference"/>
          <w:rFonts w:asciiTheme="minorHAnsi" w:eastAsia="Times New Roman" w:hAnsiTheme="minorHAnsi" w:cstheme="minorHAnsi"/>
          <w:sz w:val="28"/>
          <w:szCs w:val="28"/>
        </w:rPr>
        <w:endnoteReference w:id="21"/>
      </w:r>
    </w:p>
    <w:p w14:paraId="29E1030F" w14:textId="77777777" w:rsidR="00335E3D" w:rsidRPr="00335E3D" w:rsidRDefault="00335E3D" w:rsidP="00F64F1A">
      <w:pPr>
        <w:spacing w:line="480" w:lineRule="auto"/>
        <w:rPr>
          <w:rFonts w:asciiTheme="minorHAnsi" w:eastAsia="Times New Roman" w:hAnsiTheme="minorHAnsi" w:cstheme="minorHAnsi"/>
          <w:sz w:val="28"/>
          <w:szCs w:val="28"/>
        </w:rPr>
      </w:pPr>
      <w:r w:rsidRPr="00335E3D">
        <w:rPr>
          <w:rFonts w:asciiTheme="minorHAnsi" w:eastAsia="Times New Roman" w:hAnsiTheme="minorHAnsi" w:cstheme="minorHAnsi"/>
          <w:sz w:val="28"/>
          <w:szCs w:val="28"/>
        </w:rPr>
        <w:t xml:space="preserve">Whether the jurors have ever taken a </w:t>
      </w:r>
      <w:r w:rsidRPr="00335E3D">
        <w:rPr>
          <w:rFonts w:asciiTheme="minorHAnsi" w:eastAsia="Times New Roman" w:hAnsiTheme="minorHAnsi" w:cstheme="minorHAnsi"/>
          <w:b/>
          <w:sz w:val="28"/>
          <w:szCs w:val="28"/>
        </w:rPr>
        <w:t>Spanish class</w:t>
      </w:r>
      <w:r w:rsidRPr="00335E3D">
        <w:rPr>
          <w:rFonts w:asciiTheme="minorHAnsi" w:eastAsia="Times New Roman" w:hAnsiTheme="minorHAnsi" w:cstheme="minorHAnsi"/>
          <w:sz w:val="28"/>
          <w:szCs w:val="28"/>
        </w:rPr>
        <w:t>.</w:t>
      </w:r>
      <w:r w:rsidRPr="00335E3D">
        <w:rPr>
          <w:rStyle w:val="EndnoteReference"/>
          <w:rFonts w:asciiTheme="minorHAnsi" w:eastAsia="Times New Roman" w:hAnsiTheme="minorHAnsi" w:cstheme="minorHAnsi"/>
          <w:sz w:val="28"/>
          <w:szCs w:val="28"/>
        </w:rPr>
        <w:endnoteReference w:id="22"/>
      </w:r>
    </w:p>
    <w:p w14:paraId="383F2C18" w14:textId="77777777" w:rsidR="00335E3D" w:rsidRPr="00335E3D" w:rsidRDefault="00335E3D" w:rsidP="00F64F1A">
      <w:pPr>
        <w:spacing w:line="480" w:lineRule="auto"/>
        <w:rPr>
          <w:rFonts w:asciiTheme="minorHAnsi" w:eastAsia="Times New Roman" w:hAnsiTheme="minorHAnsi" w:cstheme="minorHAnsi"/>
          <w:b/>
          <w:sz w:val="28"/>
          <w:szCs w:val="28"/>
        </w:rPr>
      </w:pPr>
      <w:r w:rsidRPr="00335E3D">
        <w:rPr>
          <w:rFonts w:asciiTheme="minorHAnsi" w:eastAsia="Times New Roman" w:hAnsiTheme="minorHAnsi" w:cstheme="minorHAnsi"/>
          <w:b/>
          <w:sz w:val="28"/>
          <w:szCs w:val="28"/>
        </w:rPr>
        <w:t>Prior jury service (Irrelevant):</w:t>
      </w:r>
    </w:p>
    <w:p w14:paraId="6A8B76CC" w14:textId="77777777" w:rsidR="00335E3D" w:rsidRPr="00335E3D" w:rsidRDefault="00335E3D" w:rsidP="00F64F1A">
      <w:pPr>
        <w:spacing w:line="480" w:lineRule="auto"/>
        <w:rPr>
          <w:rFonts w:asciiTheme="minorHAnsi" w:eastAsia="Times New Roman" w:hAnsiTheme="minorHAnsi" w:cstheme="minorHAnsi"/>
          <w:b/>
          <w:sz w:val="28"/>
          <w:szCs w:val="28"/>
        </w:rPr>
      </w:pPr>
      <w:r w:rsidRPr="00335E3D">
        <w:rPr>
          <w:rFonts w:asciiTheme="minorHAnsi" w:eastAsia="Times New Roman" w:hAnsiTheme="minorHAnsi" w:cstheme="minorHAnsi"/>
          <w:sz w:val="28"/>
          <w:szCs w:val="28"/>
        </w:rPr>
        <w:t>Whether juror who had previously served on a grand jury, petit jury or had been the foreman of any type of jury;</w:t>
      </w:r>
      <w:r w:rsidRPr="00335E3D">
        <w:rPr>
          <w:rStyle w:val="EndnoteReference"/>
          <w:rFonts w:asciiTheme="minorHAnsi" w:eastAsia="Times New Roman" w:hAnsiTheme="minorHAnsi" w:cstheme="minorHAnsi"/>
          <w:sz w:val="28"/>
          <w:szCs w:val="28"/>
        </w:rPr>
        <w:endnoteReference w:id="23"/>
      </w:r>
    </w:p>
    <w:p w14:paraId="03596766" w14:textId="77777777" w:rsidR="00335E3D" w:rsidRPr="00335E3D" w:rsidRDefault="00335E3D" w:rsidP="00F64F1A">
      <w:pPr>
        <w:spacing w:line="480" w:lineRule="auto"/>
        <w:rPr>
          <w:rFonts w:asciiTheme="minorHAnsi" w:eastAsia="Times New Roman" w:hAnsiTheme="minorHAnsi" w:cstheme="minorHAnsi"/>
          <w:b/>
          <w:sz w:val="28"/>
          <w:szCs w:val="28"/>
        </w:rPr>
      </w:pPr>
      <w:r w:rsidRPr="00335E3D">
        <w:rPr>
          <w:rFonts w:asciiTheme="minorHAnsi" w:eastAsia="Times New Roman" w:hAnsiTheme="minorHAnsi" w:cstheme="minorHAnsi"/>
          <w:b/>
          <w:sz w:val="28"/>
          <w:szCs w:val="28"/>
        </w:rPr>
        <w:t>Hypothetical, argumentative or require prejudgment of case:</w:t>
      </w:r>
    </w:p>
    <w:p w14:paraId="17E06E20" w14:textId="77777777" w:rsidR="00335E3D" w:rsidRPr="00335E3D" w:rsidRDefault="00335E3D" w:rsidP="00F64F1A">
      <w:pPr>
        <w:spacing w:after="0" w:line="480" w:lineRule="auto"/>
        <w:rPr>
          <w:rFonts w:asciiTheme="minorHAnsi" w:eastAsia="Times New Roman" w:hAnsiTheme="minorHAnsi" w:cstheme="minorHAnsi"/>
          <w:sz w:val="28"/>
          <w:szCs w:val="28"/>
        </w:rPr>
      </w:pPr>
      <w:r w:rsidRPr="00335E3D">
        <w:rPr>
          <w:rFonts w:asciiTheme="minorHAnsi" w:eastAsia="Times New Roman" w:hAnsiTheme="minorHAnsi" w:cstheme="minorHAnsi"/>
          <w:sz w:val="28"/>
          <w:szCs w:val="28"/>
        </w:rPr>
        <w:t xml:space="preserve">Framed in language which is confusing or unduly argumentative or which is general and </w:t>
      </w:r>
      <w:proofErr w:type="gramStart"/>
      <w:r w:rsidRPr="00335E3D">
        <w:rPr>
          <w:rFonts w:asciiTheme="minorHAnsi" w:eastAsia="Times New Roman" w:hAnsiTheme="minorHAnsi" w:cstheme="minorHAnsi"/>
          <w:sz w:val="28"/>
          <w:szCs w:val="28"/>
        </w:rPr>
        <w:t>hypothetical</w:t>
      </w:r>
      <w:proofErr w:type="gramEnd"/>
      <w:r w:rsidRPr="00335E3D">
        <w:rPr>
          <w:rFonts w:asciiTheme="minorHAnsi" w:eastAsia="Times New Roman" w:hAnsiTheme="minorHAnsi" w:cstheme="minorHAnsi"/>
          <w:sz w:val="28"/>
          <w:szCs w:val="28"/>
        </w:rPr>
        <w:t xml:space="preserve"> or which is general or technically legal.</w:t>
      </w:r>
      <w:r w:rsidRPr="00335E3D">
        <w:rPr>
          <w:rStyle w:val="EndnoteReference"/>
          <w:rFonts w:asciiTheme="minorHAnsi" w:eastAsia="Times New Roman" w:hAnsiTheme="minorHAnsi" w:cstheme="minorHAnsi"/>
          <w:sz w:val="28"/>
          <w:szCs w:val="28"/>
        </w:rPr>
        <w:endnoteReference w:id="24"/>
      </w:r>
      <w:r w:rsidRPr="00335E3D">
        <w:rPr>
          <w:rFonts w:asciiTheme="minorHAnsi" w:eastAsia="Times New Roman" w:hAnsiTheme="minorHAnsi" w:cstheme="minorHAnsi"/>
          <w:sz w:val="28"/>
          <w:szCs w:val="28"/>
        </w:rPr>
        <w:t xml:space="preserve"> </w:t>
      </w:r>
    </w:p>
    <w:p w14:paraId="17ED92B3" w14:textId="77777777" w:rsidR="00335E3D" w:rsidRPr="00335E3D" w:rsidRDefault="00335E3D" w:rsidP="00F64F1A">
      <w:pPr>
        <w:spacing w:line="480" w:lineRule="auto"/>
        <w:rPr>
          <w:rFonts w:asciiTheme="minorHAnsi" w:eastAsia="Times New Roman" w:hAnsiTheme="minorHAnsi" w:cstheme="minorHAnsi"/>
          <w:sz w:val="28"/>
          <w:szCs w:val="28"/>
        </w:rPr>
      </w:pPr>
      <w:r w:rsidRPr="00335E3D">
        <w:rPr>
          <w:rFonts w:asciiTheme="minorHAnsi" w:eastAsia="Times New Roman" w:hAnsiTheme="minorHAnsi" w:cstheme="minorHAnsi"/>
          <w:sz w:val="28"/>
          <w:szCs w:val="28"/>
        </w:rPr>
        <w:t>Of a hypothetical nature regarding the evidence in the case-Court has some discretion on hypothetical questions but not if the answer requires a prejudgment of the case.</w:t>
      </w:r>
      <w:r w:rsidRPr="00335E3D">
        <w:rPr>
          <w:rStyle w:val="EndnoteReference"/>
          <w:rFonts w:asciiTheme="minorHAnsi" w:eastAsia="Times New Roman" w:hAnsiTheme="minorHAnsi" w:cstheme="minorHAnsi"/>
          <w:sz w:val="28"/>
          <w:szCs w:val="28"/>
        </w:rPr>
        <w:endnoteReference w:id="25"/>
      </w:r>
    </w:p>
    <w:p w14:paraId="1021A509" w14:textId="77777777" w:rsidR="00335E3D" w:rsidRPr="00335E3D" w:rsidRDefault="00335E3D" w:rsidP="00F64F1A">
      <w:pPr>
        <w:spacing w:line="480" w:lineRule="auto"/>
        <w:rPr>
          <w:rFonts w:asciiTheme="minorHAnsi" w:eastAsia="Times New Roman" w:hAnsiTheme="minorHAnsi" w:cstheme="minorHAnsi"/>
          <w:b/>
          <w:sz w:val="28"/>
          <w:szCs w:val="28"/>
        </w:rPr>
      </w:pPr>
      <w:r w:rsidRPr="00335E3D">
        <w:rPr>
          <w:rFonts w:asciiTheme="minorHAnsi" w:eastAsia="Times New Roman" w:hAnsiTheme="minorHAnsi" w:cstheme="minorHAnsi"/>
          <w:b/>
          <w:sz w:val="28"/>
          <w:szCs w:val="28"/>
        </w:rPr>
        <w:lastRenderedPageBreak/>
        <w:t>Possible defenses (Prejudgment of case):</w:t>
      </w:r>
    </w:p>
    <w:p w14:paraId="75C51319" w14:textId="77777777" w:rsidR="00335E3D" w:rsidRPr="00335E3D" w:rsidRDefault="00335E3D" w:rsidP="00F64F1A">
      <w:pPr>
        <w:spacing w:after="0" w:line="480" w:lineRule="auto"/>
        <w:rPr>
          <w:rFonts w:asciiTheme="minorHAnsi" w:eastAsia="Times New Roman" w:hAnsiTheme="minorHAnsi" w:cstheme="minorHAnsi"/>
          <w:sz w:val="28"/>
          <w:szCs w:val="28"/>
        </w:rPr>
      </w:pPr>
      <w:r w:rsidRPr="00335E3D">
        <w:rPr>
          <w:rFonts w:asciiTheme="minorHAnsi" w:eastAsia="Times New Roman" w:hAnsiTheme="minorHAnsi" w:cstheme="minorHAnsi"/>
          <w:sz w:val="28"/>
          <w:szCs w:val="28"/>
        </w:rPr>
        <w:t xml:space="preserve">Asking whether juror could believe a defense of </w:t>
      </w:r>
      <w:r w:rsidRPr="00335E3D">
        <w:rPr>
          <w:rFonts w:asciiTheme="minorHAnsi" w:eastAsia="Times New Roman" w:hAnsiTheme="minorHAnsi" w:cstheme="minorHAnsi"/>
          <w:b/>
          <w:sz w:val="28"/>
          <w:szCs w:val="28"/>
        </w:rPr>
        <w:t>insanity</w:t>
      </w:r>
      <w:r w:rsidRPr="00335E3D">
        <w:rPr>
          <w:rFonts w:asciiTheme="minorHAnsi" w:eastAsia="Times New Roman" w:hAnsiTheme="minorHAnsi" w:cstheme="minorHAnsi"/>
          <w:sz w:val="28"/>
          <w:szCs w:val="28"/>
        </w:rPr>
        <w:t>.</w:t>
      </w:r>
      <w:r w:rsidRPr="00335E3D">
        <w:rPr>
          <w:rStyle w:val="EndnoteReference"/>
          <w:rFonts w:asciiTheme="minorHAnsi" w:eastAsia="Times New Roman" w:hAnsiTheme="minorHAnsi" w:cstheme="minorHAnsi"/>
          <w:sz w:val="28"/>
          <w:szCs w:val="28"/>
        </w:rPr>
        <w:endnoteReference w:id="26"/>
      </w:r>
    </w:p>
    <w:p w14:paraId="247A9534" w14:textId="77777777" w:rsidR="00335E3D" w:rsidRPr="00335E3D" w:rsidRDefault="00335E3D" w:rsidP="00F64F1A">
      <w:pPr>
        <w:spacing w:after="0" w:line="480" w:lineRule="auto"/>
        <w:rPr>
          <w:rFonts w:asciiTheme="minorHAnsi" w:eastAsia="Times New Roman" w:hAnsiTheme="minorHAnsi" w:cstheme="minorHAnsi"/>
          <w:sz w:val="28"/>
          <w:szCs w:val="28"/>
        </w:rPr>
      </w:pPr>
      <w:r w:rsidRPr="00335E3D">
        <w:rPr>
          <w:rFonts w:asciiTheme="minorHAnsi" w:eastAsia="Times New Roman" w:hAnsiTheme="minorHAnsi" w:cstheme="minorHAnsi"/>
          <w:sz w:val="28"/>
          <w:szCs w:val="28"/>
        </w:rPr>
        <w:t>Any question which tests willingness of juror to accept defense (</w:t>
      </w:r>
      <w:proofErr w:type="gramStart"/>
      <w:r w:rsidRPr="00335E3D">
        <w:rPr>
          <w:rFonts w:asciiTheme="minorHAnsi" w:eastAsia="Times New Roman" w:hAnsiTheme="minorHAnsi" w:cstheme="minorHAnsi"/>
          <w:sz w:val="28"/>
          <w:szCs w:val="28"/>
        </w:rPr>
        <w:t>i.e.</w:t>
      </w:r>
      <w:proofErr w:type="gramEnd"/>
      <w:r w:rsidRPr="00335E3D">
        <w:rPr>
          <w:rFonts w:asciiTheme="minorHAnsi" w:eastAsia="Times New Roman" w:hAnsiTheme="minorHAnsi" w:cstheme="minorHAnsi"/>
          <w:sz w:val="28"/>
          <w:szCs w:val="28"/>
        </w:rPr>
        <w:t xml:space="preserve"> using a gun in </w:t>
      </w:r>
      <w:r w:rsidRPr="00335E3D">
        <w:rPr>
          <w:rFonts w:asciiTheme="minorHAnsi" w:eastAsia="Times New Roman" w:hAnsiTheme="minorHAnsi" w:cstheme="minorHAnsi"/>
          <w:b/>
          <w:sz w:val="28"/>
          <w:szCs w:val="28"/>
        </w:rPr>
        <w:t>self-defense</w:t>
      </w:r>
      <w:r w:rsidRPr="00335E3D">
        <w:rPr>
          <w:rFonts w:asciiTheme="minorHAnsi" w:eastAsia="Times New Roman" w:hAnsiTheme="minorHAnsi" w:cstheme="minorHAnsi"/>
          <w:sz w:val="28"/>
          <w:szCs w:val="28"/>
        </w:rPr>
        <w:t>);</w:t>
      </w:r>
      <w:r w:rsidRPr="00335E3D">
        <w:rPr>
          <w:rStyle w:val="EndnoteReference"/>
          <w:rFonts w:asciiTheme="minorHAnsi" w:eastAsia="Times New Roman" w:hAnsiTheme="minorHAnsi" w:cstheme="minorHAnsi"/>
          <w:sz w:val="28"/>
          <w:szCs w:val="28"/>
        </w:rPr>
        <w:endnoteReference w:id="27"/>
      </w:r>
    </w:p>
    <w:p w14:paraId="0DBAADC2" w14:textId="77777777" w:rsidR="00335E3D" w:rsidRPr="00335E3D" w:rsidRDefault="00335E3D" w:rsidP="00F64F1A">
      <w:pPr>
        <w:spacing w:after="0" w:line="480" w:lineRule="auto"/>
        <w:rPr>
          <w:rFonts w:asciiTheme="minorHAnsi" w:eastAsia="Times New Roman" w:hAnsiTheme="minorHAnsi" w:cstheme="minorHAnsi"/>
          <w:sz w:val="28"/>
          <w:szCs w:val="28"/>
        </w:rPr>
      </w:pPr>
      <w:r w:rsidRPr="00335E3D">
        <w:rPr>
          <w:rFonts w:asciiTheme="minorHAnsi" w:eastAsia="Times New Roman" w:hAnsiTheme="minorHAnsi" w:cstheme="minorHAnsi"/>
          <w:sz w:val="28"/>
          <w:szCs w:val="28"/>
        </w:rPr>
        <w:t xml:space="preserve">Cannot ask about their </w:t>
      </w:r>
      <w:r w:rsidRPr="00335E3D">
        <w:rPr>
          <w:rFonts w:asciiTheme="minorHAnsi" w:eastAsia="Times New Roman" w:hAnsiTheme="minorHAnsi" w:cstheme="minorHAnsi"/>
          <w:b/>
          <w:sz w:val="28"/>
          <w:szCs w:val="28"/>
        </w:rPr>
        <w:t>feelings about cases where the allegations involve a man beating a woman</w:t>
      </w:r>
      <w:r w:rsidRPr="00335E3D">
        <w:rPr>
          <w:rFonts w:asciiTheme="minorHAnsi" w:eastAsia="Times New Roman" w:hAnsiTheme="minorHAnsi" w:cstheme="minorHAnsi"/>
          <w:sz w:val="28"/>
          <w:szCs w:val="28"/>
        </w:rPr>
        <w:t>.</w:t>
      </w:r>
      <w:r w:rsidRPr="00335E3D">
        <w:rPr>
          <w:rStyle w:val="EndnoteReference"/>
          <w:rFonts w:asciiTheme="minorHAnsi" w:eastAsia="Times New Roman" w:hAnsiTheme="minorHAnsi" w:cstheme="minorHAnsi"/>
          <w:sz w:val="28"/>
          <w:szCs w:val="28"/>
        </w:rPr>
        <w:endnoteReference w:id="28"/>
      </w:r>
    </w:p>
    <w:p w14:paraId="4DA891FD" w14:textId="77777777" w:rsidR="00335E3D" w:rsidRPr="00335E3D" w:rsidRDefault="00335E3D" w:rsidP="00F64F1A">
      <w:pPr>
        <w:spacing w:after="0" w:line="480" w:lineRule="auto"/>
        <w:rPr>
          <w:rFonts w:asciiTheme="minorHAnsi" w:eastAsia="Times New Roman" w:hAnsiTheme="minorHAnsi" w:cstheme="minorHAnsi"/>
          <w:sz w:val="28"/>
          <w:szCs w:val="28"/>
        </w:rPr>
      </w:pPr>
      <w:r w:rsidRPr="00335E3D">
        <w:rPr>
          <w:rFonts w:asciiTheme="minorHAnsi" w:eastAsia="Times New Roman" w:hAnsiTheme="minorHAnsi" w:cstheme="minorHAnsi"/>
          <w:sz w:val="28"/>
          <w:szCs w:val="28"/>
        </w:rPr>
        <w:t xml:space="preserve">Asking if jurors think it is </w:t>
      </w:r>
      <w:r w:rsidRPr="00335E3D">
        <w:rPr>
          <w:rFonts w:asciiTheme="minorHAnsi" w:eastAsia="Times New Roman" w:hAnsiTheme="minorHAnsi" w:cstheme="minorHAnsi"/>
          <w:b/>
          <w:sz w:val="28"/>
          <w:szCs w:val="28"/>
        </w:rPr>
        <w:t>possible for the gun to discharge</w:t>
      </w:r>
      <w:r w:rsidRPr="00335E3D">
        <w:rPr>
          <w:rFonts w:asciiTheme="minorHAnsi" w:eastAsia="Times New Roman" w:hAnsiTheme="minorHAnsi" w:cstheme="minorHAnsi"/>
          <w:sz w:val="28"/>
          <w:szCs w:val="28"/>
        </w:rPr>
        <w:t xml:space="preserve"> if two people are tussling over the weapon;</w:t>
      </w:r>
      <w:r w:rsidRPr="00335E3D">
        <w:rPr>
          <w:rStyle w:val="EndnoteReference"/>
          <w:rFonts w:asciiTheme="minorHAnsi" w:eastAsia="Times New Roman" w:hAnsiTheme="minorHAnsi" w:cstheme="minorHAnsi"/>
          <w:sz w:val="28"/>
          <w:szCs w:val="28"/>
        </w:rPr>
        <w:endnoteReference w:id="29"/>
      </w:r>
      <w:r w:rsidRPr="00335E3D">
        <w:rPr>
          <w:rFonts w:asciiTheme="minorHAnsi" w:eastAsia="Times New Roman" w:hAnsiTheme="minorHAnsi" w:cstheme="minorHAnsi"/>
          <w:sz w:val="28"/>
          <w:szCs w:val="28"/>
        </w:rPr>
        <w:t xml:space="preserve"> </w:t>
      </w:r>
    </w:p>
    <w:p w14:paraId="56F57EAF" w14:textId="77777777" w:rsidR="00335E3D" w:rsidRPr="00335E3D" w:rsidRDefault="00335E3D" w:rsidP="00F64F1A">
      <w:pPr>
        <w:spacing w:after="0" w:line="480" w:lineRule="auto"/>
        <w:rPr>
          <w:rFonts w:asciiTheme="minorHAnsi" w:eastAsia="Times New Roman" w:hAnsiTheme="minorHAnsi" w:cstheme="minorHAnsi"/>
          <w:sz w:val="28"/>
          <w:szCs w:val="28"/>
        </w:rPr>
      </w:pPr>
      <w:r w:rsidRPr="00335E3D">
        <w:rPr>
          <w:rFonts w:asciiTheme="minorHAnsi" w:eastAsia="Times New Roman" w:hAnsiTheme="minorHAnsi" w:cstheme="minorHAnsi"/>
          <w:sz w:val="28"/>
          <w:szCs w:val="28"/>
        </w:rPr>
        <w:t xml:space="preserve">Asking if jurors had </w:t>
      </w:r>
      <w:r w:rsidRPr="00335E3D">
        <w:rPr>
          <w:rFonts w:asciiTheme="minorHAnsi" w:eastAsia="Times New Roman" w:hAnsiTheme="minorHAnsi" w:cstheme="minorHAnsi"/>
          <w:b/>
          <w:sz w:val="28"/>
          <w:szCs w:val="28"/>
        </w:rPr>
        <w:t>ever heard of a death being accidental</w:t>
      </w:r>
      <w:r w:rsidRPr="00335E3D">
        <w:rPr>
          <w:rFonts w:asciiTheme="minorHAnsi" w:eastAsia="Times New Roman" w:hAnsiTheme="minorHAnsi" w:cstheme="minorHAnsi"/>
          <w:sz w:val="28"/>
          <w:szCs w:val="28"/>
        </w:rPr>
        <w:t>;</w:t>
      </w:r>
      <w:r w:rsidRPr="00335E3D">
        <w:rPr>
          <w:rStyle w:val="EndnoteReference"/>
          <w:rFonts w:asciiTheme="minorHAnsi" w:eastAsia="Times New Roman" w:hAnsiTheme="minorHAnsi" w:cstheme="minorHAnsi"/>
          <w:sz w:val="28"/>
          <w:szCs w:val="28"/>
        </w:rPr>
        <w:endnoteReference w:id="30"/>
      </w:r>
    </w:p>
    <w:p w14:paraId="2309EF5F" w14:textId="77777777" w:rsidR="00335E3D" w:rsidRPr="00335E3D" w:rsidRDefault="00335E3D" w:rsidP="00F64F1A">
      <w:pPr>
        <w:spacing w:line="480" w:lineRule="auto"/>
        <w:rPr>
          <w:rFonts w:asciiTheme="minorHAnsi" w:eastAsia="Times New Roman" w:hAnsiTheme="minorHAnsi" w:cstheme="minorHAnsi"/>
          <w:sz w:val="28"/>
          <w:szCs w:val="28"/>
        </w:rPr>
      </w:pPr>
      <w:r w:rsidRPr="00335E3D">
        <w:rPr>
          <w:rFonts w:asciiTheme="minorHAnsi" w:eastAsia="Times New Roman" w:hAnsiTheme="minorHAnsi" w:cstheme="minorHAnsi"/>
          <w:sz w:val="28"/>
          <w:szCs w:val="28"/>
        </w:rPr>
        <w:t xml:space="preserve">Defense cannot ask whether the jurors have ever heard of the phrase of </w:t>
      </w:r>
      <w:r w:rsidRPr="00335E3D">
        <w:rPr>
          <w:rFonts w:asciiTheme="minorHAnsi" w:eastAsia="Times New Roman" w:hAnsiTheme="minorHAnsi" w:cstheme="minorHAnsi"/>
          <w:b/>
          <w:sz w:val="28"/>
          <w:szCs w:val="28"/>
        </w:rPr>
        <w:t>“guilt by association”</w:t>
      </w:r>
      <w:r w:rsidRPr="00335E3D">
        <w:rPr>
          <w:rFonts w:asciiTheme="minorHAnsi" w:eastAsia="Times New Roman" w:hAnsiTheme="minorHAnsi" w:cstheme="minorHAnsi"/>
          <w:sz w:val="28"/>
          <w:szCs w:val="28"/>
        </w:rPr>
        <w:t xml:space="preserve"> and what that phrase may mean to jurors.</w:t>
      </w:r>
      <w:r w:rsidRPr="00335E3D">
        <w:rPr>
          <w:rStyle w:val="EndnoteReference"/>
          <w:rFonts w:asciiTheme="minorHAnsi" w:eastAsia="Times New Roman" w:hAnsiTheme="minorHAnsi" w:cstheme="minorHAnsi"/>
          <w:sz w:val="28"/>
          <w:szCs w:val="28"/>
        </w:rPr>
        <w:endnoteReference w:id="31"/>
      </w:r>
    </w:p>
    <w:p w14:paraId="4F30C349" w14:textId="77777777" w:rsidR="00335E3D" w:rsidRPr="00335E3D" w:rsidRDefault="00335E3D" w:rsidP="00F64F1A">
      <w:pPr>
        <w:spacing w:line="480" w:lineRule="auto"/>
        <w:rPr>
          <w:rFonts w:asciiTheme="minorHAnsi" w:eastAsia="Times New Roman" w:hAnsiTheme="minorHAnsi" w:cstheme="minorHAnsi"/>
          <w:sz w:val="28"/>
          <w:szCs w:val="28"/>
        </w:rPr>
      </w:pPr>
      <w:r w:rsidRPr="00335E3D">
        <w:rPr>
          <w:rFonts w:asciiTheme="minorHAnsi" w:eastAsia="Times New Roman" w:hAnsiTheme="minorHAnsi" w:cstheme="minorHAnsi"/>
          <w:b/>
          <w:sz w:val="28"/>
          <w:szCs w:val="28"/>
        </w:rPr>
        <w:t>Verdict without hearing evidence (Prejudgment):</w:t>
      </w:r>
    </w:p>
    <w:p w14:paraId="1CC0B511" w14:textId="77777777" w:rsidR="00335E3D" w:rsidRPr="00335E3D" w:rsidRDefault="00335E3D" w:rsidP="00F64F1A">
      <w:pPr>
        <w:spacing w:after="0" w:line="480" w:lineRule="auto"/>
        <w:rPr>
          <w:rFonts w:asciiTheme="minorHAnsi" w:eastAsia="Times New Roman" w:hAnsiTheme="minorHAnsi" w:cstheme="minorHAnsi"/>
          <w:b/>
          <w:sz w:val="28"/>
          <w:szCs w:val="28"/>
        </w:rPr>
      </w:pPr>
      <w:r w:rsidRPr="00335E3D">
        <w:rPr>
          <w:rFonts w:asciiTheme="minorHAnsi" w:eastAsia="Times New Roman" w:hAnsiTheme="minorHAnsi" w:cstheme="minorHAnsi"/>
          <w:sz w:val="28"/>
          <w:szCs w:val="28"/>
        </w:rPr>
        <w:t xml:space="preserve">Asking jurors what their </w:t>
      </w:r>
      <w:r w:rsidRPr="00335E3D">
        <w:rPr>
          <w:rFonts w:asciiTheme="minorHAnsi" w:eastAsia="Times New Roman" w:hAnsiTheme="minorHAnsi" w:cstheme="minorHAnsi"/>
          <w:b/>
          <w:sz w:val="28"/>
          <w:szCs w:val="28"/>
        </w:rPr>
        <w:t>verdict would be without hearing any evidence</w:t>
      </w:r>
      <w:r w:rsidRPr="00335E3D">
        <w:rPr>
          <w:rFonts w:asciiTheme="minorHAnsi" w:eastAsia="Times New Roman" w:hAnsiTheme="minorHAnsi" w:cstheme="minorHAnsi"/>
          <w:sz w:val="28"/>
          <w:szCs w:val="28"/>
        </w:rPr>
        <w:t>.</w:t>
      </w:r>
      <w:r w:rsidRPr="00335E3D">
        <w:rPr>
          <w:rStyle w:val="EndnoteReference"/>
          <w:rFonts w:asciiTheme="minorHAnsi" w:eastAsia="Times New Roman" w:hAnsiTheme="minorHAnsi" w:cstheme="minorHAnsi"/>
          <w:sz w:val="28"/>
          <w:szCs w:val="28"/>
        </w:rPr>
        <w:endnoteReference w:id="32"/>
      </w:r>
      <w:r w:rsidRPr="00335E3D">
        <w:rPr>
          <w:rFonts w:asciiTheme="minorHAnsi" w:eastAsia="Times New Roman" w:hAnsiTheme="minorHAnsi" w:cstheme="minorHAnsi"/>
          <w:sz w:val="28"/>
          <w:szCs w:val="28"/>
        </w:rPr>
        <w:t xml:space="preserve"> Or, if jurors believe the </w:t>
      </w:r>
      <w:r w:rsidRPr="00335E3D">
        <w:rPr>
          <w:rFonts w:asciiTheme="minorHAnsi" w:eastAsia="Times New Roman" w:hAnsiTheme="minorHAnsi" w:cstheme="minorHAnsi"/>
          <w:b/>
          <w:sz w:val="28"/>
          <w:szCs w:val="28"/>
        </w:rPr>
        <w:t>defendant is probably guilty of something.</w:t>
      </w:r>
      <w:r w:rsidRPr="00335E3D">
        <w:rPr>
          <w:rStyle w:val="EndnoteReference"/>
          <w:rFonts w:asciiTheme="minorHAnsi" w:eastAsia="Times New Roman" w:hAnsiTheme="minorHAnsi" w:cstheme="minorHAnsi"/>
          <w:b w:val="0"/>
          <w:sz w:val="28"/>
          <w:szCs w:val="28"/>
        </w:rPr>
        <w:endnoteReference w:id="33"/>
      </w:r>
    </w:p>
    <w:p w14:paraId="27EF1615" w14:textId="77777777" w:rsidR="00335E3D" w:rsidRPr="00335E3D" w:rsidRDefault="00335E3D" w:rsidP="00F64F1A">
      <w:pPr>
        <w:spacing w:after="0" w:line="480" w:lineRule="auto"/>
        <w:rPr>
          <w:rFonts w:asciiTheme="minorHAnsi" w:eastAsia="Times New Roman" w:hAnsiTheme="minorHAnsi" w:cstheme="minorHAnsi"/>
          <w:sz w:val="28"/>
          <w:szCs w:val="28"/>
        </w:rPr>
      </w:pPr>
      <w:r w:rsidRPr="00335E3D">
        <w:rPr>
          <w:rFonts w:asciiTheme="minorHAnsi" w:eastAsia="Times New Roman" w:hAnsiTheme="minorHAnsi" w:cstheme="minorHAnsi"/>
          <w:sz w:val="28"/>
          <w:szCs w:val="28"/>
        </w:rPr>
        <w:t xml:space="preserve">Asking whether juror would convict if only evidence was only one witness’ </w:t>
      </w:r>
      <w:r w:rsidRPr="00335E3D">
        <w:rPr>
          <w:rFonts w:asciiTheme="minorHAnsi" w:eastAsia="Times New Roman" w:hAnsiTheme="minorHAnsi" w:cstheme="minorHAnsi"/>
          <w:b/>
          <w:sz w:val="28"/>
          <w:szCs w:val="28"/>
        </w:rPr>
        <w:t>eyewitness identification</w:t>
      </w:r>
      <w:r w:rsidRPr="00335E3D">
        <w:rPr>
          <w:rFonts w:asciiTheme="minorHAnsi" w:eastAsia="Times New Roman" w:hAnsiTheme="minorHAnsi" w:cstheme="minorHAnsi"/>
          <w:sz w:val="28"/>
          <w:szCs w:val="28"/>
        </w:rPr>
        <w:t>.</w:t>
      </w:r>
      <w:r w:rsidRPr="00335E3D">
        <w:rPr>
          <w:rStyle w:val="EndnoteReference"/>
          <w:rFonts w:asciiTheme="minorHAnsi" w:eastAsia="Times New Roman" w:hAnsiTheme="minorHAnsi" w:cstheme="minorHAnsi"/>
          <w:sz w:val="28"/>
          <w:szCs w:val="28"/>
        </w:rPr>
        <w:endnoteReference w:id="34"/>
      </w:r>
    </w:p>
    <w:p w14:paraId="1A2EF35B" w14:textId="77777777" w:rsidR="00335E3D" w:rsidRPr="00335E3D" w:rsidRDefault="00335E3D" w:rsidP="00F64F1A">
      <w:pPr>
        <w:spacing w:after="0" w:line="480" w:lineRule="auto"/>
        <w:rPr>
          <w:rFonts w:asciiTheme="minorHAnsi" w:eastAsia="Times New Roman" w:hAnsiTheme="minorHAnsi" w:cstheme="minorHAnsi"/>
          <w:sz w:val="28"/>
          <w:szCs w:val="28"/>
        </w:rPr>
      </w:pPr>
      <w:r w:rsidRPr="00335E3D">
        <w:rPr>
          <w:rFonts w:asciiTheme="minorHAnsi" w:eastAsia="Times New Roman" w:hAnsiTheme="minorHAnsi" w:cstheme="minorHAnsi"/>
          <w:sz w:val="28"/>
          <w:szCs w:val="28"/>
        </w:rPr>
        <w:lastRenderedPageBreak/>
        <w:t xml:space="preserve">Asking if they believe that the defendant might be </w:t>
      </w:r>
      <w:proofErr w:type="gramStart"/>
      <w:r w:rsidRPr="00335E3D">
        <w:rPr>
          <w:rFonts w:asciiTheme="minorHAnsi" w:eastAsia="Times New Roman" w:hAnsiTheme="minorHAnsi" w:cstheme="minorHAnsi"/>
          <w:sz w:val="28"/>
          <w:szCs w:val="28"/>
        </w:rPr>
        <w:t>guilty</w:t>
      </w:r>
      <w:proofErr w:type="gramEnd"/>
      <w:r w:rsidRPr="00335E3D">
        <w:rPr>
          <w:rFonts w:asciiTheme="minorHAnsi" w:eastAsia="Times New Roman" w:hAnsiTheme="minorHAnsi" w:cstheme="minorHAnsi"/>
          <w:sz w:val="28"/>
          <w:szCs w:val="28"/>
        </w:rPr>
        <w:t xml:space="preserve"> but the state has not proved this beyond reasonable doubt </w:t>
      </w:r>
      <w:r w:rsidRPr="00335E3D">
        <w:rPr>
          <w:rFonts w:asciiTheme="minorHAnsi" w:eastAsia="Times New Roman" w:hAnsiTheme="minorHAnsi" w:cstheme="minorHAnsi"/>
          <w:b/>
          <w:sz w:val="28"/>
          <w:szCs w:val="28"/>
        </w:rPr>
        <w:t>would the verdict be guilty or not guilty</w:t>
      </w:r>
      <w:r w:rsidRPr="00335E3D">
        <w:rPr>
          <w:rFonts w:asciiTheme="minorHAnsi" w:eastAsia="Times New Roman" w:hAnsiTheme="minorHAnsi" w:cstheme="minorHAnsi"/>
          <w:sz w:val="28"/>
          <w:szCs w:val="28"/>
        </w:rPr>
        <w:t>? “Technical legal question”</w:t>
      </w:r>
      <w:r w:rsidRPr="00335E3D">
        <w:rPr>
          <w:rStyle w:val="EndnoteReference"/>
          <w:rFonts w:asciiTheme="minorHAnsi" w:eastAsia="Times New Roman" w:hAnsiTheme="minorHAnsi" w:cstheme="minorHAnsi"/>
          <w:sz w:val="28"/>
          <w:szCs w:val="28"/>
        </w:rPr>
        <w:endnoteReference w:id="35"/>
      </w:r>
    </w:p>
    <w:p w14:paraId="163AA7BA" w14:textId="77777777" w:rsidR="00335E3D" w:rsidRPr="00335E3D" w:rsidRDefault="00335E3D" w:rsidP="00F64F1A">
      <w:pPr>
        <w:spacing w:after="0" w:line="480" w:lineRule="auto"/>
        <w:rPr>
          <w:rFonts w:asciiTheme="minorHAnsi" w:eastAsia="Times New Roman" w:hAnsiTheme="minorHAnsi" w:cstheme="minorHAnsi"/>
          <w:sz w:val="28"/>
          <w:szCs w:val="28"/>
        </w:rPr>
      </w:pPr>
      <w:r w:rsidRPr="00335E3D">
        <w:rPr>
          <w:rFonts w:asciiTheme="minorHAnsi" w:eastAsia="Times New Roman" w:hAnsiTheme="minorHAnsi" w:cstheme="minorHAnsi"/>
          <w:sz w:val="28"/>
          <w:szCs w:val="28"/>
        </w:rPr>
        <w:t xml:space="preserve">Asking if jurors would be reluctant to return not guilty verdict if there was a </w:t>
      </w:r>
      <w:r w:rsidRPr="00335E3D">
        <w:rPr>
          <w:rFonts w:asciiTheme="minorHAnsi" w:eastAsia="Times New Roman" w:hAnsiTheme="minorHAnsi" w:cstheme="minorHAnsi"/>
          <w:b/>
          <w:sz w:val="28"/>
          <w:szCs w:val="28"/>
        </w:rPr>
        <w:t>reasonable doubt</w:t>
      </w:r>
      <w:r w:rsidRPr="00335E3D">
        <w:rPr>
          <w:rFonts w:asciiTheme="minorHAnsi" w:eastAsia="Times New Roman" w:hAnsiTheme="minorHAnsi" w:cstheme="minorHAnsi"/>
          <w:sz w:val="28"/>
          <w:szCs w:val="28"/>
        </w:rPr>
        <w:t xml:space="preserve"> as to guilt.</w:t>
      </w:r>
      <w:r w:rsidRPr="00335E3D">
        <w:rPr>
          <w:rStyle w:val="EndnoteReference"/>
          <w:rFonts w:asciiTheme="minorHAnsi" w:eastAsia="Times New Roman" w:hAnsiTheme="minorHAnsi" w:cstheme="minorHAnsi"/>
          <w:sz w:val="28"/>
          <w:szCs w:val="28"/>
        </w:rPr>
        <w:endnoteReference w:id="36"/>
      </w:r>
    </w:p>
    <w:p w14:paraId="634150DA" w14:textId="77777777" w:rsidR="00335E3D" w:rsidRPr="00335E3D" w:rsidRDefault="00335E3D" w:rsidP="00F64F1A">
      <w:pPr>
        <w:spacing w:line="480" w:lineRule="auto"/>
        <w:rPr>
          <w:rFonts w:asciiTheme="minorHAnsi" w:eastAsia="Times New Roman" w:hAnsiTheme="minorHAnsi" w:cstheme="minorHAnsi"/>
          <w:sz w:val="28"/>
          <w:szCs w:val="28"/>
        </w:rPr>
      </w:pPr>
      <w:r w:rsidRPr="00335E3D">
        <w:rPr>
          <w:rFonts w:asciiTheme="minorHAnsi" w:eastAsia="Times New Roman" w:hAnsiTheme="minorHAnsi" w:cstheme="minorHAnsi"/>
          <w:sz w:val="28"/>
          <w:szCs w:val="28"/>
        </w:rPr>
        <w:t xml:space="preserve">Asking if jury understands that they would </w:t>
      </w:r>
      <w:r w:rsidRPr="00335E3D">
        <w:rPr>
          <w:rFonts w:asciiTheme="minorHAnsi" w:eastAsia="Times New Roman" w:hAnsiTheme="minorHAnsi" w:cstheme="minorHAnsi"/>
          <w:b/>
          <w:sz w:val="28"/>
          <w:szCs w:val="28"/>
        </w:rPr>
        <w:t>also be enforcing the law by voting not guilty</w:t>
      </w:r>
      <w:r w:rsidRPr="00335E3D">
        <w:rPr>
          <w:rFonts w:asciiTheme="minorHAnsi" w:eastAsia="Times New Roman" w:hAnsiTheme="minorHAnsi" w:cstheme="minorHAnsi"/>
          <w:sz w:val="28"/>
          <w:szCs w:val="28"/>
        </w:rPr>
        <w:t xml:space="preserve"> if the case is not proven.</w:t>
      </w:r>
      <w:r w:rsidRPr="00335E3D">
        <w:rPr>
          <w:rStyle w:val="EndnoteReference"/>
          <w:rFonts w:asciiTheme="minorHAnsi" w:eastAsia="Times New Roman" w:hAnsiTheme="minorHAnsi" w:cstheme="minorHAnsi"/>
          <w:sz w:val="28"/>
          <w:szCs w:val="28"/>
        </w:rPr>
        <w:endnoteReference w:id="37"/>
      </w:r>
    </w:p>
    <w:p w14:paraId="5BC7A392" w14:textId="77777777" w:rsidR="00335E3D" w:rsidRPr="00335E3D" w:rsidRDefault="00335E3D" w:rsidP="00F64F1A">
      <w:pPr>
        <w:spacing w:line="480" w:lineRule="auto"/>
        <w:rPr>
          <w:rFonts w:asciiTheme="minorHAnsi" w:eastAsia="Times New Roman" w:hAnsiTheme="minorHAnsi" w:cstheme="minorHAnsi"/>
          <w:b/>
          <w:sz w:val="28"/>
          <w:szCs w:val="28"/>
        </w:rPr>
      </w:pPr>
      <w:r w:rsidRPr="00335E3D">
        <w:rPr>
          <w:rFonts w:asciiTheme="minorHAnsi" w:eastAsia="Times New Roman" w:hAnsiTheme="minorHAnsi" w:cstheme="minorHAnsi"/>
          <w:b/>
          <w:sz w:val="28"/>
          <w:szCs w:val="28"/>
        </w:rPr>
        <w:t>Would believe certain witnesses over others/reliability of certain evidence (Prejudgment):</w:t>
      </w:r>
    </w:p>
    <w:p w14:paraId="14DAF2DB" w14:textId="77777777" w:rsidR="00335E3D" w:rsidRPr="00335E3D" w:rsidRDefault="00335E3D" w:rsidP="00F64F1A">
      <w:pPr>
        <w:spacing w:after="0" w:line="480" w:lineRule="auto"/>
        <w:rPr>
          <w:rFonts w:asciiTheme="minorHAnsi" w:eastAsia="Times New Roman" w:hAnsiTheme="minorHAnsi" w:cstheme="minorHAnsi"/>
          <w:sz w:val="28"/>
          <w:szCs w:val="28"/>
        </w:rPr>
      </w:pPr>
      <w:r w:rsidRPr="00335E3D">
        <w:rPr>
          <w:rFonts w:asciiTheme="minorHAnsi" w:eastAsia="Times New Roman" w:hAnsiTheme="minorHAnsi" w:cstheme="minorHAnsi"/>
          <w:sz w:val="28"/>
          <w:szCs w:val="28"/>
        </w:rPr>
        <w:t xml:space="preserve">Asking if jurors believe that </w:t>
      </w:r>
      <w:r w:rsidRPr="00335E3D">
        <w:rPr>
          <w:rFonts w:asciiTheme="minorHAnsi" w:eastAsia="Times New Roman" w:hAnsiTheme="minorHAnsi" w:cstheme="minorHAnsi"/>
          <w:b/>
          <w:sz w:val="28"/>
          <w:szCs w:val="28"/>
        </w:rPr>
        <w:t>testimony of police officers due more weight</w:t>
      </w:r>
      <w:r w:rsidRPr="00335E3D">
        <w:rPr>
          <w:rFonts w:asciiTheme="minorHAnsi" w:eastAsia="Times New Roman" w:hAnsiTheme="minorHAnsi" w:cstheme="minorHAnsi"/>
          <w:sz w:val="28"/>
          <w:szCs w:val="28"/>
        </w:rPr>
        <w:t xml:space="preserve"> than other witnesses is improper.</w:t>
      </w:r>
      <w:r w:rsidRPr="00335E3D">
        <w:rPr>
          <w:rStyle w:val="EndnoteReference"/>
          <w:rFonts w:asciiTheme="minorHAnsi" w:eastAsia="Times New Roman" w:hAnsiTheme="minorHAnsi" w:cstheme="minorHAnsi"/>
          <w:sz w:val="28"/>
          <w:szCs w:val="28"/>
        </w:rPr>
        <w:endnoteReference w:id="38"/>
      </w:r>
    </w:p>
    <w:p w14:paraId="2EA374BB" w14:textId="77777777" w:rsidR="00335E3D" w:rsidRPr="00335E3D" w:rsidRDefault="00335E3D" w:rsidP="00F64F1A">
      <w:pPr>
        <w:spacing w:after="0" w:line="480" w:lineRule="auto"/>
        <w:rPr>
          <w:rFonts w:asciiTheme="minorHAnsi" w:eastAsia="Times New Roman" w:hAnsiTheme="minorHAnsi" w:cstheme="minorHAnsi"/>
          <w:sz w:val="28"/>
          <w:szCs w:val="28"/>
        </w:rPr>
      </w:pPr>
      <w:r w:rsidRPr="00335E3D">
        <w:rPr>
          <w:rFonts w:asciiTheme="minorHAnsi" w:eastAsia="Times New Roman" w:hAnsiTheme="minorHAnsi" w:cstheme="minorHAnsi"/>
          <w:sz w:val="28"/>
          <w:szCs w:val="28"/>
        </w:rPr>
        <w:t xml:space="preserve">Asking if they believed that </w:t>
      </w:r>
      <w:r w:rsidRPr="00335E3D">
        <w:rPr>
          <w:rFonts w:asciiTheme="minorHAnsi" w:eastAsia="Times New Roman" w:hAnsiTheme="minorHAnsi" w:cstheme="minorHAnsi"/>
          <w:b/>
          <w:sz w:val="28"/>
          <w:szCs w:val="28"/>
        </w:rPr>
        <w:t>the accused’s testimony is less valuable than that of the person accusing him</w:t>
      </w:r>
      <w:r w:rsidRPr="00335E3D">
        <w:rPr>
          <w:rFonts w:asciiTheme="minorHAnsi" w:eastAsia="Times New Roman" w:hAnsiTheme="minorHAnsi" w:cstheme="minorHAnsi"/>
          <w:sz w:val="28"/>
          <w:szCs w:val="28"/>
        </w:rPr>
        <w:t>.</w:t>
      </w:r>
      <w:r w:rsidRPr="00335E3D">
        <w:rPr>
          <w:rStyle w:val="EndnoteReference"/>
          <w:rFonts w:asciiTheme="minorHAnsi" w:eastAsia="Times New Roman" w:hAnsiTheme="minorHAnsi" w:cstheme="minorHAnsi"/>
          <w:sz w:val="28"/>
          <w:szCs w:val="28"/>
        </w:rPr>
        <w:endnoteReference w:id="39"/>
      </w:r>
    </w:p>
    <w:p w14:paraId="4FC1F41D" w14:textId="77777777" w:rsidR="00335E3D" w:rsidRPr="00335E3D" w:rsidRDefault="00335E3D" w:rsidP="00F64F1A">
      <w:pPr>
        <w:spacing w:line="480" w:lineRule="auto"/>
        <w:rPr>
          <w:rFonts w:asciiTheme="minorHAnsi" w:eastAsia="Times New Roman" w:hAnsiTheme="minorHAnsi" w:cstheme="minorHAnsi"/>
          <w:sz w:val="28"/>
          <w:szCs w:val="28"/>
        </w:rPr>
      </w:pPr>
      <w:r w:rsidRPr="00335E3D">
        <w:rPr>
          <w:rFonts w:asciiTheme="minorHAnsi" w:eastAsia="Times New Roman" w:hAnsiTheme="minorHAnsi" w:cstheme="minorHAnsi"/>
          <w:sz w:val="28"/>
          <w:szCs w:val="28"/>
        </w:rPr>
        <w:t xml:space="preserve">Asking jurors about the </w:t>
      </w:r>
      <w:r w:rsidRPr="00335E3D">
        <w:rPr>
          <w:rFonts w:asciiTheme="minorHAnsi" w:eastAsia="Times New Roman" w:hAnsiTheme="minorHAnsi" w:cstheme="minorHAnsi"/>
          <w:b/>
          <w:sz w:val="28"/>
          <w:szCs w:val="28"/>
        </w:rPr>
        <w:t xml:space="preserve">reliability of </w:t>
      </w:r>
      <w:proofErr w:type="gramStart"/>
      <w:r w:rsidRPr="00335E3D">
        <w:rPr>
          <w:rFonts w:asciiTheme="minorHAnsi" w:eastAsia="Times New Roman" w:hAnsiTheme="minorHAnsi" w:cstheme="minorHAnsi"/>
          <w:b/>
          <w:sz w:val="28"/>
          <w:szCs w:val="28"/>
        </w:rPr>
        <w:t>eye witness</w:t>
      </w:r>
      <w:proofErr w:type="gramEnd"/>
      <w:r w:rsidRPr="00335E3D">
        <w:rPr>
          <w:rFonts w:asciiTheme="minorHAnsi" w:eastAsia="Times New Roman" w:hAnsiTheme="minorHAnsi" w:cstheme="minorHAnsi"/>
          <w:b/>
          <w:sz w:val="28"/>
          <w:szCs w:val="28"/>
        </w:rPr>
        <w:t xml:space="preserve"> identification</w:t>
      </w:r>
      <w:r w:rsidRPr="00335E3D">
        <w:rPr>
          <w:rFonts w:asciiTheme="minorHAnsi" w:eastAsia="Times New Roman" w:hAnsiTheme="minorHAnsi" w:cstheme="minorHAnsi"/>
          <w:sz w:val="28"/>
          <w:szCs w:val="28"/>
        </w:rPr>
        <w:t>.</w:t>
      </w:r>
      <w:r w:rsidRPr="00335E3D">
        <w:rPr>
          <w:rStyle w:val="EndnoteReference"/>
          <w:rFonts w:asciiTheme="minorHAnsi" w:eastAsia="Times New Roman" w:hAnsiTheme="minorHAnsi" w:cstheme="minorHAnsi"/>
          <w:sz w:val="28"/>
          <w:szCs w:val="28"/>
        </w:rPr>
        <w:endnoteReference w:id="40"/>
      </w:r>
    </w:p>
    <w:p w14:paraId="5EBECFA1" w14:textId="77777777" w:rsidR="00335E3D" w:rsidRPr="00335E3D" w:rsidRDefault="00335E3D" w:rsidP="00F64F1A">
      <w:pPr>
        <w:spacing w:line="480" w:lineRule="auto"/>
        <w:rPr>
          <w:rFonts w:asciiTheme="minorHAnsi" w:eastAsia="Times New Roman" w:hAnsiTheme="minorHAnsi" w:cstheme="minorHAnsi"/>
          <w:b/>
          <w:sz w:val="28"/>
          <w:szCs w:val="28"/>
        </w:rPr>
      </w:pPr>
      <w:r w:rsidRPr="00335E3D">
        <w:rPr>
          <w:rFonts w:asciiTheme="minorHAnsi" w:eastAsia="Times New Roman" w:hAnsiTheme="minorHAnsi" w:cstheme="minorHAnsi"/>
          <w:b/>
          <w:sz w:val="28"/>
          <w:szCs w:val="28"/>
        </w:rPr>
        <w:t>Aware of notorious cases (Irrelevant):</w:t>
      </w:r>
    </w:p>
    <w:p w14:paraId="59303E2F" w14:textId="77777777" w:rsidR="00335E3D" w:rsidRPr="00335E3D" w:rsidRDefault="00335E3D" w:rsidP="00F64F1A">
      <w:pPr>
        <w:spacing w:line="480" w:lineRule="auto"/>
        <w:rPr>
          <w:rFonts w:asciiTheme="minorHAnsi" w:eastAsia="Times New Roman" w:hAnsiTheme="minorHAnsi" w:cstheme="minorHAnsi"/>
          <w:sz w:val="28"/>
          <w:szCs w:val="28"/>
        </w:rPr>
      </w:pPr>
      <w:r w:rsidRPr="00335E3D">
        <w:rPr>
          <w:rFonts w:asciiTheme="minorHAnsi" w:eastAsia="Times New Roman" w:hAnsiTheme="minorHAnsi" w:cstheme="minorHAnsi"/>
          <w:sz w:val="28"/>
          <w:szCs w:val="28"/>
        </w:rPr>
        <w:t xml:space="preserve">Asking whether the jurors are familiar with the OJ Simpson case or any other </w:t>
      </w:r>
      <w:r w:rsidRPr="00335E3D">
        <w:rPr>
          <w:rFonts w:asciiTheme="minorHAnsi" w:eastAsia="Times New Roman" w:hAnsiTheme="minorHAnsi" w:cstheme="minorHAnsi"/>
          <w:b/>
          <w:sz w:val="28"/>
          <w:szCs w:val="28"/>
        </w:rPr>
        <w:t>notorious cases</w:t>
      </w:r>
      <w:r w:rsidRPr="00335E3D">
        <w:rPr>
          <w:rFonts w:asciiTheme="minorHAnsi" w:eastAsia="Times New Roman" w:hAnsiTheme="minorHAnsi" w:cstheme="minorHAnsi"/>
          <w:sz w:val="28"/>
          <w:szCs w:val="28"/>
        </w:rPr>
        <w:t xml:space="preserve"> (even local case).</w:t>
      </w:r>
      <w:r w:rsidRPr="00335E3D">
        <w:rPr>
          <w:rStyle w:val="EndnoteReference"/>
          <w:rFonts w:asciiTheme="minorHAnsi" w:eastAsia="Times New Roman" w:hAnsiTheme="minorHAnsi" w:cstheme="minorHAnsi"/>
          <w:sz w:val="28"/>
          <w:szCs w:val="28"/>
        </w:rPr>
        <w:endnoteReference w:id="41"/>
      </w:r>
    </w:p>
    <w:p w14:paraId="2ACE8417" w14:textId="77777777" w:rsidR="00335E3D" w:rsidRPr="00335E3D" w:rsidRDefault="00335E3D" w:rsidP="00F64F1A">
      <w:pPr>
        <w:spacing w:line="480" w:lineRule="auto"/>
        <w:rPr>
          <w:rFonts w:asciiTheme="minorHAnsi" w:eastAsia="Times New Roman" w:hAnsiTheme="minorHAnsi" w:cstheme="minorHAnsi"/>
          <w:b/>
          <w:sz w:val="28"/>
          <w:szCs w:val="28"/>
        </w:rPr>
      </w:pPr>
      <w:r w:rsidRPr="00335E3D">
        <w:rPr>
          <w:rFonts w:asciiTheme="minorHAnsi" w:eastAsia="Times New Roman" w:hAnsiTheme="minorHAnsi" w:cstheme="minorHAnsi"/>
          <w:b/>
          <w:sz w:val="28"/>
          <w:szCs w:val="28"/>
        </w:rPr>
        <w:lastRenderedPageBreak/>
        <w:t>Presumption of innocence (Technical, Legal Question):</w:t>
      </w:r>
    </w:p>
    <w:p w14:paraId="4FAE393A" w14:textId="77777777" w:rsidR="00335E3D" w:rsidRPr="00335E3D" w:rsidRDefault="00335E3D" w:rsidP="00F64F1A">
      <w:pPr>
        <w:spacing w:after="0" w:line="480" w:lineRule="auto"/>
        <w:rPr>
          <w:rFonts w:asciiTheme="minorHAnsi" w:eastAsia="Times New Roman" w:hAnsiTheme="minorHAnsi" w:cstheme="minorHAnsi"/>
          <w:sz w:val="28"/>
          <w:szCs w:val="28"/>
        </w:rPr>
      </w:pPr>
      <w:r w:rsidRPr="00335E3D">
        <w:rPr>
          <w:rFonts w:asciiTheme="minorHAnsi" w:eastAsia="Times New Roman" w:hAnsiTheme="minorHAnsi" w:cstheme="minorHAnsi"/>
          <w:sz w:val="28"/>
          <w:szCs w:val="28"/>
        </w:rPr>
        <w:t xml:space="preserve">That defendant is </w:t>
      </w:r>
      <w:r w:rsidRPr="00335E3D">
        <w:rPr>
          <w:rFonts w:asciiTheme="minorHAnsi" w:eastAsia="Times New Roman" w:hAnsiTheme="minorHAnsi" w:cstheme="minorHAnsi"/>
          <w:b/>
          <w:sz w:val="28"/>
          <w:szCs w:val="28"/>
        </w:rPr>
        <w:t>presumed innocent</w:t>
      </w:r>
      <w:r w:rsidRPr="00335E3D">
        <w:rPr>
          <w:rFonts w:asciiTheme="minorHAnsi" w:eastAsia="Times New Roman" w:hAnsiTheme="minorHAnsi" w:cstheme="minorHAnsi"/>
          <w:sz w:val="28"/>
          <w:szCs w:val="28"/>
        </w:rPr>
        <w:t xml:space="preserve"> unless evidence proves beyond reasonable doubt that he is guilty;</w:t>
      </w:r>
      <w:r w:rsidRPr="00335E3D">
        <w:rPr>
          <w:rStyle w:val="EndnoteReference"/>
          <w:rFonts w:asciiTheme="minorHAnsi" w:eastAsia="Times New Roman" w:hAnsiTheme="minorHAnsi" w:cstheme="minorHAnsi"/>
          <w:sz w:val="28"/>
          <w:szCs w:val="28"/>
        </w:rPr>
        <w:endnoteReference w:id="42"/>
      </w:r>
      <w:r w:rsidRPr="00335E3D">
        <w:rPr>
          <w:rFonts w:asciiTheme="minorHAnsi" w:eastAsia="Times New Roman" w:hAnsiTheme="minorHAnsi" w:cstheme="minorHAnsi"/>
          <w:sz w:val="28"/>
          <w:szCs w:val="28"/>
        </w:rPr>
        <w:t xml:space="preserve"> </w:t>
      </w:r>
    </w:p>
    <w:p w14:paraId="69D63BDC" w14:textId="77777777" w:rsidR="00335E3D" w:rsidRPr="00335E3D" w:rsidRDefault="00335E3D" w:rsidP="00F64F1A">
      <w:pPr>
        <w:spacing w:after="0" w:line="480" w:lineRule="auto"/>
        <w:rPr>
          <w:rFonts w:asciiTheme="minorHAnsi" w:eastAsia="Times New Roman" w:hAnsiTheme="minorHAnsi" w:cstheme="minorHAnsi"/>
          <w:sz w:val="28"/>
          <w:szCs w:val="28"/>
        </w:rPr>
      </w:pPr>
      <w:r w:rsidRPr="00335E3D">
        <w:rPr>
          <w:rFonts w:asciiTheme="minorHAnsi" w:eastAsia="Times New Roman" w:hAnsiTheme="minorHAnsi" w:cstheme="minorHAnsi"/>
          <w:sz w:val="28"/>
          <w:szCs w:val="28"/>
        </w:rPr>
        <w:t xml:space="preserve">Asking jurors if they agree that </w:t>
      </w:r>
      <w:r w:rsidRPr="00335E3D">
        <w:rPr>
          <w:rFonts w:asciiTheme="minorHAnsi" w:eastAsia="Times New Roman" w:hAnsiTheme="minorHAnsi" w:cstheme="minorHAnsi"/>
          <w:b/>
          <w:sz w:val="28"/>
          <w:szCs w:val="28"/>
        </w:rPr>
        <w:t>law presumes Def’s are innocent</w:t>
      </w:r>
      <w:r w:rsidRPr="00335E3D">
        <w:rPr>
          <w:rFonts w:asciiTheme="minorHAnsi" w:eastAsia="Times New Roman" w:hAnsiTheme="minorHAnsi" w:cstheme="minorHAnsi"/>
          <w:sz w:val="28"/>
          <w:szCs w:val="28"/>
        </w:rPr>
        <w:t>–are the jurors “ok” with that principle.</w:t>
      </w:r>
      <w:r w:rsidRPr="00335E3D">
        <w:rPr>
          <w:rStyle w:val="EndnoteReference"/>
          <w:rFonts w:asciiTheme="minorHAnsi" w:eastAsia="Times New Roman" w:hAnsiTheme="minorHAnsi" w:cstheme="minorHAnsi"/>
          <w:sz w:val="28"/>
          <w:szCs w:val="28"/>
        </w:rPr>
        <w:endnoteReference w:id="43"/>
      </w:r>
    </w:p>
    <w:p w14:paraId="5AC3664C" w14:textId="77777777" w:rsidR="00335E3D" w:rsidRPr="00335E3D" w:rsidRDefault="00335E3D" w:rsidP="00F64F1A">
      <w:pPr>
        <w:spacing w:after="0" w:line="480" w:lineRule="auto"/>
        <w:rPr>
          <w:rFonts w:asciiTheme="minorHAnsi" w:eastAsia="Times New Roman" w:hAnsiTheme="minorHAnsi" w:cstheme="minorHAnsi"/>
          <w:sz w:val="28"/>
          <w:szCs w:val="28"/>
        </w:rPr>
      </w:pPr>
      <w:r w:rsidRPr="00335E3D">
        <w:rPr>
          <w:rFonts w:asciiTheme="minorHAnsi" w:eastAsia="Times New Roman" w:hAnsiTheme="minorHAnsi" w:cstheme="minorHAnsi"/>
          <w:sz w:val="28"/>
          <w:szCs w:val="28"/>
        </w:rPr>
        <w:t xml:space="preserve">That sometimes </w:t>
      </w:r>
      <w:r w:rsidRPr="00335E3D">
        <w:rPr>
          <w:rFonts w:asciiTheme="minorHAnsi" w:eastAsia="Times New Roman" w:hAnsiTheme="minorHAnsi" w:cstheme="minorHAnsi"/>
          <w:b/>
          <w:sz w:val="28"/>
          <w:szCs w:val="28"/>
        </w:rPr>
        <w:t>innocent men are charged with crimes</w:t>
      </w:r>
      <w:r w:rsidRPr="00335E3D">
        <w:rPr>
          <w:rFonts w:asciiTheme="minorHAnsi" w:eastAsia="Times New Roman" w:hAnsiTheme="minorHAnsi" w:cstheme="minorHAnsi"/>
          <w:sz w:val="28"/>
          <w:szCs w:val="28"/>
        </w:rPr>
        <w:t>.</w:t>
      </w:r>
      <w:r w:rsidRPr="00335E3D">
        <w:rPr>
          <w:rStyle w:val="EndnoteReference"/>
          <w:rFonts w:asciiTheme="minorHAnsi" w:eastAsia="Times New Roman" w:hAnsiTheme="minorHAnsi" w:cstheme="minorHAnsi"/>
          <w:sz w:val="28"/>
          <w:szCs w:val="28"/>
        </w:rPr>
        <w:endnoteReference w:id="44"/>
      </w:r>
    </w:p>
    <w:p w14:paraId="153869B9" w14:textId="77777777" w:rsidR="00335E3D" w:rsidRPr="00335E3D" w:rsidRDefault="00335E3D" w:rsidP="00F64F1A">
      <w:pPr>
        <w:spacing w:line="480" w:lineRule="auto"/>
        <w:rPr>
          <w:rFonts w:asciiTheme="minorHAnsi" w:eastAsia="Times New Roman" w:hAnsiTheme="minorHAnsi" w:cstheme="minorHAnsi"/>
          <w:sz w:val="28"/>
          <w:szCs w:val="28"/>
        </w:rPr>
      </w:pPr>
      <w:r w:rsidRPr="00335E3D">
        <w:rPr>
          <w:rFonts w:asciiTheme="minorHAnsi" w:eastAsia="Times New Roman" w:hAnsiTheme="minorHAnsi" w:cstheme="minorHAnsi"/>
          <w:sz w:val="28"/>
          <w:szCs w:val="28"/>
        </w:rPr>
        <w:t xml:space="preserve">Asking jurors if they </w:t>
      </w:r>
      <w:r w:rsidRPr="00335E3D">
        <w:rPr>
          <w:rFonts w:asciiTheme="minorHAnsi" w:eastAsia="Times New Roman" w:hAnsiTheme="minorHAnsi" w:cstheme="minorHAnsi"/>
          <w:b/>
          <w:sz w:val="28"/>
          <w:szCs w:val="28"/>
        </w:rPr>
        <w:t>believe that the defendant is innocent</w:t>
      </w:r>
      <w:r w:rsidRPr="00335E3D">
        <w:rPr>
          <w:rFonts w:asciiTheme="minorHAnsi" w:eastAsia="Times New Roman" w:hAnsiTheme="minorHAnsi" w:cstheme="minorHAnsi"/>
          <w:sz w:val="28"/>
          <w:szCs w:val="28"/>
        </w:rPr>
        <w:t>.</w:t>
      </w:r>
      <w:r w:rsidRPr="00335E3D">
        <w:rPr>
          <w:rStyle w:val="EndnoteReference"/>
          <w:rFonts w:asciiTheme="minorHAnsi" w:eastAsia="Times New Roman" w:hAnsiTheme="minorHAnsi" w:cstheme="minorHAnsi"/>
          <w:sz w:val="28"/>
          <w:szCs w:val="28"/>
        </w:rPr>
        <w:endnoteReference w:id="45"/>
      </w:r>
    </w:p>
    <w:p w14:paraId="303C9834" w14:textId="77777777" w:rsidR="00335E3D" w:rsidRPr="00335E3D" w:rsidRDefault="00335E3D" w:rsidP="00F64F1A">
      <w:pPr>
        <w:spacing w:line="480" w:lineRule="auto"/>
        <w:rPr>
          <w:rFonts w:asciiTheme="minorHAnsi" w:eastAsia="Times New Roman" w:hAnsiTheme="minorHAnsi" w:cstheme="minorHAnsi"/>
          <w:sz w:val="28"/>
          <w:szCs w:val="28"/>
        </w:rPr>
      </w:pPr>
      <w:r w:rsidRPr="00335E3D">
        <w:rPr>
          <w:rFonts w:asciiTheme="minorHAnsi" w:eastAsia="Times New Roman" w:hAnsiTheme="minorHAnsi" w:cstheme="minorHAnsi"/>
          <w:b/>
          <w:sz w:val="28"/>
          <w:szCs w:val="28"/>
        </w:rPr>
        <w:t>Defendant must have done something to be here (Technical, Legal Question/Prejudgment):</w:t>
      </w:r>
    </w:p>
    <w:p w14:paraId="1FA7CCFF" w14:textId="77777777" w:rsidR="00335E3D" w:rsidRPr="00335E3D" w:rsidRDefault="00335E3D" w:rsidP="00F64F1A">
      <w:pPr>
        <w:spacing w:after="0" w:line="480" w:lineRule="auto"/>
        <w:rPr>
          <w:rFonts w:asciiTheme="minorHAnsi" w:eastAsia="Times New Roman" w:hAnsiTheme="minorHAnsi" w:cstheme="minorHAnsi"/>
          <w:sz w:val="28"/>
          <w:szCs w:val="28"/>
        </w:rPr>
      </w:pPr>
      <w:r w:rsidRPr="00335E3D">
        <w:rPr>
          <w:rFonts w:asciiTheme="minorHAnsi" w:eastAsia="Times New Roman" w:hAnsiTheme="minorHAnsi" w:cstheme="minorHAnsi"/>
          <w:sz w:val="28"/>
          <w:szCs w:val="28"/>
        </w:rPr>
        <w:t xml:space="preserve">Asking if the presence of a state prosecutor means that the </w:t>
      </w:r>
      <w:r w:rsidRPr="00335E3D">
        <w:rPr>
          <w:rFonts w:asciiTheme="minorHAnsi" w:eastAsia="Times New Roman" w:hAnsiTheme="minorHAnsi" w:cstheme="minorHAnsi"/>
          <w:b/>
          <w:sz w:val="28"/>
          <w:szCs w:val="28"/>
        </w:rPr>
        <w:t>defendant must be guilty of something</w:t>
      </w:r>
      <w:r w:rsidRPr="00335E3D">
        <w:rPr>
          <w:rFonts w:asciiTheme="minorHAnsi" w:eastAsia="Times New Roman" w:hAnsiTheme="minorHAnsi" w:cstheme="minorHAnsi"/>
          <w:sz w:val="28"/>
          <w:szCs w:val="28"/>
        </w:rPr>
        <w:t>;</w:t>
      </w:r>
      <w:r w:rsidRPr="00335E3D">
        <w:rPr>
          <w:rStyle w:val="EndnoteReference"/>
          <w:rFonts w:asciiTheme="minorHAnsi" w:eastAsia="Times New Roman" w:hAnsiTheme="minorHAnsi" w:cstheme="minorHAnsi"/>
          <w:sz w:val="28"/>
          <w:szCs w:val="28"/>
        </w:rPr>
        <w:endnoteReference w:id="46"/>
      </w:r>
    </w:p>
    <w:p w14:paraId="03701EC5" w14:textId="77777777" w:rsidR="00335E3D" w:rsidRPr="00335E3D" w:rsidRDefault="00335E3D" w:rsidP="00F64F1A">
      <w:pPr>
        <w:spacing w:after="0" w:line="480" w:lineRule="auto"/>
        <w:rPr>
          <w:rFonts w:asciiTheme="minorHAnsi" w:eastAsia="Times New Roman" w:hAnsiTheme="minorHAnsi" w:cstheme="minorHAnsi"/>
          <w:sz w:val="28"/>
          <w:szCs w:val="28"/>
        </w:rPr>
      </w:pPr>
      <w:r w:rsidRPr="00335E3D">
        <w:rPr>
          <w:rFonts w:asciiTheme="minorHAnsi" w:eastAsia="Times New Roman" w:hAnsiTheme="minorHAnsi" w:cstheme="minorHAnsi"/>
          <w:sz w:val="28"/>
          <w:szCs w:val="28"/>
        </w:rPr>
        <w:t xml:space="preserve">Asking if the presence of a state prosecutor means that the </w:t>
      </w:r>
      <w:r w:rsidRPr="00335E3D">
        <w:rPr>
          <w:rFonts w:asciiTheme="minorHAnsi" w:eastAsia="Times New Roman" w:hAnsiTheme="minorHAnsi" w:cstheme="minorHAnsi"/>
          <w:b/>
          <w:sz w:val="28"/>
          <w:szCs w:val="28"/>
        </w:rPr>
        <w:t>defendant must be guilty of something</w:t>
      </w:r>
      <w:r w:rsidRPr="00335E3D">
        <w:rPr>
          <w:rFonts w:asciiTheme="minorHAnsi" w:eastAsia="Times New Roman" w:hAnsiTheme="minorHAnsi" w:cstheme="minorHAnsi"/>
          <w:sz w:val="28"/>
          <w:szCs w:val="28"/>
        </w:rPr>
        <w:t>;</w:t>
      </w:r>
      <w:r w:rsidRPr="00335E3D">
        <w:rPr>
          <w:rStyle w:val="EndnoteReference"/>
          <w:rFonts w:asciiTheme="minorHAnsi" w:eastAsia="Times New Roman" w:hAnsiTheme="minorHAnsi" w:cstheme="minorHAnsi"/>
          <w:sz w:val="28"/>
          <w:szCs w:val="28"/>
        </w:rPr>
        <w:endnoteReference w:id="47"/>
      </w:r>
    </w:p>
    <w:p w14:paraId="7F590DA8" w14:textId="77777777" w:rsidR="00335E3D" w:rsidRPr="00335E3D" w:rsidRDefault="00335E3D" w:rsidP="00F64F1A">
      <w:pPr>
        <w:spacing w:after="0" w:line="480" w:lineRule="auto"/>
        <w:rPr>
          <w:rFonts w:asciiTheme="minorHAnsi" w:eastAsia="Times New Roman" w:hAnsiTheme="minorHAnsi" w:cstheme="minorHAnsi"/>
          <w:sz w:val="28"/>
          <w:szCs w:val="28"/>
        </w:rPr>
      </w:pPr>
      <w:r w:rsidRPr="00335E3D">
        <w:rPr>
          <w:rFonts w:asciiTheme="minorHAnsi" w:eastAsia="Times New Roman" w:hAnsiTheme="minorHAnsi" w:cstheme="minorHAnsi"/>
          <w:sz w:val="28"/>
          <w:szCs w:val="28"/>
        </w:rPr>
        <w:t xml:space="preserve">Asking whether the </w:t>
      </w:r>
      <w:r w:rsidRPr="00335E3D">
        <w:rPr>
          <w:rFonts w:asciiTheme="minorHAnsi" w:eastAsia="Times New Roman" w:hAnsiTheme="minorHAnsi" w:cstheme="minorHAnsi"/>
          <w:b/>
          <w:sz w:val="28"/>
          <w:szCs w:val="28"/>
        </w:rPr>
        <w:t>def. must have done something wrong</w:t>
      </w:r>
      <w:r w:rsidRPr="00335E3D">
        <w:rPr>
          <w:rFonts w:asciiTheme="minorHAnsi" w:eastAsia="Times New Roman" w:hAnsiTheme="minorHAnsi" w:cstheme="minorHAnsi"/>
          <w:sz w:val="28"/>
          <w:szCs w:val="28"/>
        </w:rPr>
        <w:t xml:space="preserve"> or he wouldn’t be here (Prejudgment of case);</w:t>
      </w:r>
      <w:r w:rsidRPr="00335E3D">
        <w:rPr>
          <w:rStyle w:val="EndnoteReference"/>
          <w:rFonts w:asciiTheme="minorHAnsi" w:eastAsia="Times New Roman" w:hAnsiTheme="minorHAnsi" w:cstheme="minorHAnsi"/>
          <w:sz w:val="28"/>
          <w:szCs w:val="28"/>
        </w:rPr>
        <w:endnoteReference w:id="48"/>
      </w:r>
    </w:p>
    <w:p w14:paraId="166DD8AD" w14:textId="77777777" w:rsidR="00335E3D" w:rsidRPr="00335E3D" w:rsidRDefault="00335E3D" w:rsidP="00F64F1A">
      <w:pPr>
        <w:spacing w:line="480" w:lineRule="auto"/>
        <w:rPr>
          <w:rFonts w:asciiTheme="minorHAnsi" w:eastAsia="Times New Roman" w:hAnsiTheme="minorHAnsi" w:cstheme="minorHAnsi"/>
          <w:sz w:val="28"/>
          <w:szCs w:val="28"/>
        </w:rPr>
      </w:pPr>
      <w:r w:rsidRPr="00335E3D">
        <w:rPr>
          <w:rFonts w:asciiTheme="minorHAnsi" w:eastAsia="Times New Roman" w:hAnsiTheme="minorHAnsi" w:cstheme="minorHAnsi"/>
          <w:sz w:val="28"/>
          <w:szCs w:val="28"/>
        </w:rPr>
        <w:t xml:space="preserve">Asking jurors </w:t>
      </w:r>
      <w:r w:rsidRPr="00335E3D">
        <w:rPr>
          <w:rFonts w:asciiTheme="minorHAnsi" w:eastAsia="Times New Roman" w:hAnsiTheme="minorHAnsi" w:cstheme="minorHAnsi"/>
          <w:b/>
          <w:sz w:val="28"/>
          <w:szCs w:val="28"/>
        </w:rPr>
        <w:t>what weight should be given the fact that the defendant has been charged</w:t>
      </w:r>
      <w:r w:rsidRPr="00335E3D">
        <w:rPr>
          <w:rFonts w:asciiTheme="minorHAnsi" w:eastAsia="Times New Roman" w:hAnsiTheme="minorHAnsi" w:cstheme="minorHAnsi"/>
          <w:sz w:val="28"/>
          <w:szCs w:val="28"/>
        </w:rPr>
        <w:t xml:space="preserve"> or indicted.</w:t>
      </w:r>
      <w:r w:rsidRPr="00335E3D">
        <w:rPr>
          <w:rStyle w:val="EndnoteReference"/>
          <w:rFonts w:asciiTheme="minorHAnsi" w:eastAsia="Times New Roman" w:hAnsiTheme="minorHAnsi" w:cstheme="minorHAnsi"/>
          <w:sz w:val="28"/>
          <w:szCs w:val="28"/>
        </w:rPr>
        <w:endnoteReference w:id="49"/>
      </w:r>
    </w:p>
    <w:p w14:paraId="0F1E1508" w14:textId="77777777" w:rsidR="00335E3D" w:rsidRPr="00335E3D" w:rsidRDefault="00335E3D" w:rsidP="00F64F1A">
      <w:pPr>
        <w:spacing w:line="480" w:lineRule="auto"/>
        <w:rPr>
          <w:rFonts w:asciiTheme="minorHAnsi" w:eastAsia="Times New Roman" w:hAnsiTheme="minorHAnsi" w:cstheme="minorHAnsi"/>
          <w:b/>
          <w:sz w:val="28"/>
          <w:szCs w:val="28"/>
        </w:rPr>
      </w:pPr>
      <w:r w:rsidRPr="00335E3D">
        <w:rPr>
          <w:rFonts w:asciiTheme="minorHAnsi" w:eastAsia="Times New Roman" w:hAnsiTheme="minorHAnsi" w:cstheme="minorHAnsi"/>
          <w:b/>
          <w:sz w:val="28"/>
          <w:szCs w:val="28"/>
        </w:rPr>
        <w:t>Grand Jury/Indictment (Technical, Legal Question):</w:t>
      </w:r>
    </w:p>
    <w:p w14:paraId="10197F85" w14:textId="77777777" w:rsidR="00335E3D" w:rsidRPr="00335E3D" w:rsidRDefault="00335E3D" w:rsidP="00F64F1A">
      <w:pPr>
        <w:spacing w:after="0" w:line="480" w:lineRule="auto"/>
        <w:rPr>
          <w:rFonts w:asciiTheme="minorHAnsi" w:eastAsia="Times New Roman" w:hAnsiTheme="minorHAnsi" w:cstheme="minorHAnsi"/>
          <w:sz w:val="28"/>
          <w:szCs w:val="28"/>
        </w:rPr>
      </w:pPr>
      <w:r w:rsidRPr="00335E3D">
        <w:rPr>
          <w:rFonts w:asciiTheme="minorHAnsi" w:eastAsia="Times New Roman" w:hAnsiTheme="minorHAnsi" w:cstheme="minorHAnsi"/>
          <w:sz w:val="28"/>
          <w:szCs w:val="28"/>
        </w:rPr>
        <w:lastRenderedPageBreak/>
        <w:t xml:space="preserve">That proceedings before </w:t>
      </w:r>
      <w:r w:rsidRPr="00335E3D">
        <w:rPr>
          <w:rFonts w:asciiTheme="minorHAnsi" w:eastAsia="Times New Roman" w:hAnsiTheme="minorHAnsi" w:cstheme="minorHAnsi"/>
          <w:b/>
          <w:sz w:val="28"/>
          <w:szCs w:val="28"/>
        </w:rPr>
        <w:t>grand jury are one sided</w:t>
      </w:r>
      <w:r w:rsidRPr="00335E3D">
        <w:rPr>
          <w:rFonts w:asciiTheme="minorHAnsi" w:eastAsia="Times New Roman" w:hAnsiTheme="minorHAnsi" w:cstheme="minorHAnsi"/>
          <w:sz w:val="28"/>
          <w:szCs w:val="28"/>
        </w:rPr>
        <w:t>;</w:t>
      </w:r>
      <w:r w:rsidRPr="00335E3D">
        <w:rPr>
          <w:rStyle w:val="EndnoteReference"/>
          <w:rFonts w:asciiTheme="minorHAnsi" w:eastAsia="Times New Roman" w:hAnsiTheme="minorHAnsi" w:cstheme="minorHAnsi"/>
          <w:sz w:val="28"/>
          <w:szCs w:val="28"/>
        </w:rPr>
        <w:endnoteReference w:id="50"/>
      </w:r>
    </w:p>
    <w:p w14:paraId="3D3DB9DA" w14:textId="77777777" w:rsidR="00335E3D" w:rsidRPr="00335E3D" w:rsidRDefault="00335E3D" w:rsidP="00F64F1A">
      <w:pPr>
        <w:spacing w:line="480" w:lineRule="auto"/>
        <w:rPr>
          <w:rFonts w:asciiTheme="minorHAnsi" w:eastAsia="Times New Roman" w:hAnsiTheme="minorHAnsi" w:cstheme="minorHAnsi"/>
          <w:sz w:val="28"/>
          <w:szCs w:val="28"/>
        </w:rPr>
      </w:pPr>
      <w:r w:rsidRPr="00335E3D">
        <w:rPr>
          <w:rFonts w:asciiTheme="minorHAnsi" w:eastAsia="Times New Roman" w:hAnsiTheme="minorHAnsi" w:cstheme="minorHAnsi"/>
          <w:sz w:val="28"/>
          <w:szCs w:val="28"/>
        </w:rPr>
        <w:t xml:space="preserve">If juror understands that an </w:t>
      </w:r>
      <w:r w:rsidRPr="00335E3D">
        <w:rPr>
          <w:rFonts w:asciiTheme="minorHAnsi" w:eastAsia="Times New Roman" w:hAnsiTheme="minorHAnsi" w:cstheme="minorHAnsi"/>
          <w:b/>
          <w:sz w:val="28"/>
          <w:szCs w:val="28"/>
        </w:rPr>
        <w:t>indictment is merely an accusation</w:t>
      </w:r>
      <w:r w:rsidRPr="00335E3D">
        <w:rPr>
          <w:rFonts w:asciiTheme="minorHAnsi" w:eastAsia="Times New Roman" w:hAnsiTheme="minorHAnsi" w:cstheme="minorHAnsi"/>
          <w:sz w:val="28"/>
          <w:szCs w:val="28"/>
        </w:rPr>
        <w:t xml:space="preserve"> and is no indication of guilt or innocence of accused;</w:t>
      </w:r>
      <w:r w:rsidRPr="00335E3D">
        <w:rPr>
          <w:rStyle w:val="EndnoteReference"/>
          <w:rFonts w:asciiTheme="minorHAnsi" w:eastAsia="Times New Roman" w:hAnsiTheme="minorHAnsi" w:cstheme="minorHAnsi"/>
          <w:sz w:val="28"/>
          <w:szCs w:val="28"/>
        </w:rPr>
        <w:endnoteReference w:id="51"/>
      </w:r>
    </w:p>
    <w:p w14:paraId="040FC44E" w14:textId="77777777" w:rsidR="00335E3D" w:rsidRPr="00335E3D" w:rsidRDefault="00335E3D" w:rsidP="00F64F1A">
      <w:pPr>
        <w:spacing w:line="480" w:lineRule="auto"/>
        <w:rPr>
          <w:rFonts w:asciiTheme="minorHAnsi" w:eastAsia="Times New Roman" w:hAnsiTheme="minorHAnsi" w:cstheme="minorHAnsi"/>
          <w:b/>
          <w:sz w:val="28"/>
          <w:szCs w:val="28"/>
        </w:rPr>
      </w:pPr>
      <w:r w:rsidRPr="00335E3D">
        <w:rPr>
          <w:rFonts w:asciiTheme="minorHAnsi" w:eastAsia="Times New Roman" w:hAnsiTheme="minorHAnsi" w:cstheme="minorHAnsi"/>
          <w:b/>
          <w:sz w:val="28"/>
          <w:szCs w:val="28"/>
        </w:rPr>
        <w:t>Burden of Proof (Technical, Legal Question):</w:t>
      </w:r>
    </w:p>
    <w:p w14:paraId="6BEA8B39" w14:textId="77777777" w:rsidR="00335E3D" w:rsidRPr="00335E3D" w:rsidRDefault="00335E3D" w:rsidP="00F64F1A">
      <w:pPr>
        <w:spacing w:after="0" w:line="480" w:lineRule="auto"/>
        <w:rPr>
          <w:rFonts w:asciiTheme="minorHAnsi" w:eastAsia="Times New Roman" w:hAnsiTheme="minorHAnsi" w:cstheme="minorHAnsi"/>
          <w:sz w:val="28"/>
          <w:szCs w:val="28"/>
        </w:rPr>
      </w:pPr>
      <w:r w:rsidRPr="00335E3D">
        <w:rPr>
          <w:rFonts w:asciiTheme="minorHAnsi" w:eastAsia="Times New Roman" w:hAnsiTheme="minorHAnsi" w:cstheme="minorHAnsi"/>
          <w:sz w:val="28"/>
          <w:szCs w:val="28"/>
        </w:rPr>
        <w:t xml:space="preserve">Cannot ask about their </w:t>
      </w:r>
      <w:r w:rsidRPr="00335E3D">
        <w:rPr>
          <w:rFonts w:asciiTheme="minorHAnsi" w:eastAsia="Times New Roman" w:hAnsiTheme="minorHAnsi" w:cstheme="minorHAnsi"/>
          <w:b/>
          <w:sz w:val="28"/>
          <w:szCs w:val="28"/>
        </w:rPr>
        <w:t>feelings on the State’s burden of proof</w:t>
      </w:r>
      <w:r w:rsidRPr="00335E3D">
        <w:rPr>
          <w:rFonts w:asciiTheme="minorHAnsi" w:eastAsia="Times New Roman" w:hAnsiTheme="minorHAnsi" w:cstheme="minorHAnsi"/>
          <w:sz w:val="28"/>
          <w:szCs w:val="28"/>
        </w:rPr>
        <w:t>;</w:t>
      </w:r>
      <w:r w:rsidRPr="00335E3D">
        <w:rPr>
          <w:rStyle w:val="EndnoteReference"/>
          <w:rFonts w:asciiTheme="minorHAnsi" w:eastAsia="Times New Roman" w:hAnsiTheme="minorHAnsi" w:cstheme="minorHAnsi"/>
          <w:sz w:val="28"/>
          <w:szCs w:val="28"/>
        </w:rPr>
        <w:endnoteReference w:id="52"/>
      </w:r>
    </w:p>
    <w:p w14:paraId="1FEBEDF7" w14:textId="77777777" w:rsidR="00335E3D" w:rsidRPr="00335E3D" w:rsidRDefault="00335E3D" w:rsidP="00F64F1A">
      <w:pPr>
        <w:spacing w:line="480" w:lineRule="auto"/>
        <w:rPr>
          <w:rFonts w:asciiTheme="minorHAnsi" w:eastAsia="Times New Roman" w:hAnsiTheme="minorHAnsi" w:cstheme="minorHAnsi"/>
          <w:sz w:val="28"/>
          <w:szCs w:val="28"/>
        </w:rPr>
      </w:pPr>
      <w:r w:rsidRPr="00335E3D">
        <w:rPr>
          <w:rFonts w:asciiTheme="minorHAnsi" w:eastAsia="Times New Roman" w:hAnsiTheme="minorHAnsi" w:cstheme="minorHAnsi"/>
          <w:sz w:val="28"/>
          <w:szCs w:val="28"/>
        </w:rPr>
        <w:t xml:space="preserve">Asking whether the jurors understand that the </w:t>
      </w:r>
      <w:r w:rsidRPr="00335E3D">
        <w:rPr>
          <w:rFonts w:asciiTheme="minorHAnsi" w:eastAsia="Times New Roman" w:hAnsiTheme="minorHAnsi" w:cstheme="minorHAnsi"/>
          <w:b/>
          <w:sz w:val="28"/>
          <w:szCs w:val="28"/>
        </w:rPr>
        <w:t>State’s burden is beyond a reasonable doubt</w:t>
      </w:r>
      <w:r w:rsidRPr="00335E3D">
        <w:rPr>
          <w:rFonts w:asciiTheme="minorHAnsi" w:eastAsia="Times New Roman" w:hAnsiTheme="minorHAnsi" w:cstheme="minorHAnsi"/>
          <w:sz w:val="28"/>
          <w:szCs w:val="28"/>
        </w:rPr>
        <w:t>.</w:t>
      </w:r>
      <w:r w:rsidRPr="00335E3D">
        <w:rPr>
          <w:rStyle w:val="EndnoteReference"/>
          <w:rFonts w:asciiTheme="minorHAnsi" w:eastAsia="Times New Roman" w:hAnsiTheme="minorHAnsi" w:cstheme="minorHAnsi"/>
          <w:sz w:val="28"/>
          <w:szCs w:val="28"/>
        </w:rPr>
        <w:endnoteReference w:id="53"/>
      </w:r>
    </w:p>
    <w:p w14:paraId="3914D1B5" w14:textId="77777777" w:rsidR="00335E3D" w:rsidRPr="00335E3D" w:rsidRDefault="00335E3D" w:rsidP="00F64F1A">
      <w:pPr>
        <w:spacing w:line="480" w:lineRule="auto"/>
        <w:rPr>
          <w:rFonts w:asciiTheme="minorHAnsi" w:eastAsia="Times New Roman" w:hAnsiTheme="minorHAnsi" w:cstheme="minorHAnsi"/>
          <w:b/>
          <w:sz w:val="28"/>
          <w:szCs w:val="28"/>
        </w:rPr>
      </w:pPr>
      <w:r w:rsidRPr="00335E3D">
        <w:rPr>
          <w:rFonts w:asciiTheme="minorHAnsi" w:eastAsia="Times New Roman" w:hAnsiTheme="minorHAnsi" w:cstheme="minorHAnsi"/>
          <w:b/>
          <w:sz w:val="28"/>
          <w:szCs w:val="28"/>
        </w:rPr>
        <w:t>Right to remain silent (Technical, Legal Question):</w:t>
      </w:r>
    </w:p>
    <w:p w14:paraId="6EBDD056" w14:textId="77777777" w:rsidR="00335E3D" w:rsidRPr="00335E3D" w:rsidRDefault="00335E3D" w:rsidP="00F64F1A">
      <w:pPr>
        <w:spacing w:line="480" w:lineRule="auto"/>
        <w:rPr>
          <w:rFonts w:asciiTheme="minorHAnsi" w:eastAsia="Times New Roman" w:hAnsiTheme="minorHAnsi" w:cstheme="minorHAnsi"/>
          <w:sz w:val="28"/>
          <w:szCs w:val="28"/>
        </w:rPr>
      </w:pPr>
      <w:r w:rsidRPr="00335E3D">
        <w:rPr>
          <w:rFonts w:asciiTheme="minorHAnsi" w:eastAsia="Times New Roman" w:hAnsiTheme="minorHAnsi" w:cstheme="minorHAnsi"/>
          <w:sz w:val="28"/>
          <w:szCs w:val="28"/>
        </w:rPr>
        <w:t xml:space="preserve">Asking if jurors would </w:t>
      </w:r>
      <w:r w:rsidRPr="00335E3D">
        <w:rPr>
          <w:rFonts w:asciiTheme="minorHAnsi" w:eastAsia="Times New Roman" w:hAnsiTheme="minorHAnsi" w:cstheme="minorHAnsi"/>
          <w:b/>
          <w:sz w:val="28"/>
          <w:szCs w:val="28"/>
        </w:rPr>
        <w:t>expect someone who pleads not guilty to give some explanation</w:t>
      </w:r>
      <w:r w:rsidRPr="00335E3D">
        <w:rPr>
          <w:rFonts w:asciiTheme="minorHAnsi" w:eastAsia="Times New Roman" w:hAnsiTheme="minorHAnsi" w:cstheme="minorHAnsi"/>
          <w:sz w:val="28"/>
          <w:szCs w:val="28"/>
        </w:rPr>
        <w:t>;</w:t>
      </w:r>
      <w:r w:rsidRPr="00335E3D">
        <w:rPr>
          <w:rStyle w:val="EndnoteReference"/>
          <w:rFonts w:asciiTheme="minorHAnsi" w:eastAsia="Times New Roman" w:hAnsiTheme="minorHAnsi" w:cstheme="minorHAnsi"/>
          <w:sz w:val="28"/>
          <w:szCs w:val="28"/>
        </w:rPr>
        <w:endnoteReference w:id="54"/>
      </w:r>
    </w:p>
    <w:p w14:paraId="02EE6D4E" w14:textId="77777777" w:rsidR="00335E3D" w:rsidRPr="00335E3D" w:rsidRDefault="00335E3D" w:rsidP="00F64F1A">
      <w:pPr>
        <w:spacing w:line="480" w:lineRule="auto"/>
        <w:rPr>
          <w:rFonts w:asciiTheme="minorHAnsi" w:eastAsia="Times New Roman" w:hAnsiTheme="minorHAnsi" w:cstheme="minorHAnsi"/>
          <w:sz w:val="28"/>
          <w:szCs w:val="28"/>
        </w:rPr>
      </w:pPr>
      <w:r w:rsidRPr="00335E3D">
        <w:rPr>
          <w:rFonts w:asciiTheme="minorHAnsi" w:eastAsia="Times New Roman" w:hAnsiTheme="minorHAnsi" w:cstheme="minorHAnsi"/>
          <w:b/>
          <w:sz w:val="28"/>
          <w:szCs w:val="28"/>
        </w:rPr>
        <w:t>Opinion of laws/justice system (Argumentative, Hypothetical, Prejudgment):</w:t>
      </w:r>
    </w:p>
    <w:p w14:paraId="0FE3F8C5" w14:textId="77777777" w:rsidR="00335E3D" w:rsidRPr="00335E3D" w:rsidRDefault="00335E3D" w:rsidP="00F64F1A">
      <w:pPr>
        <w:spacing w:after="0" w:line="480" w:lineRule="auto"/>
        <w:rPr>
          <w:rFonts w:asciiTheme="minorHAnsi" w:eastAsia="Times New Roman" w:hAnsiTheme="minorHAnsi" w:cstheme="minorHAnsi"/>
          <w:sz w:val="28"/>
          <w:szCs w:val="28"/>
        </w:rPr>
      </w:pPr>
      <w:r w:rsidRPr="00335E3D">
        <w:rPr>
          <w:rFonts w:asciiTheme="minorHAnsi" w:eastAsia="Times New Roman" w:hAnsiTheme="minorHAnsi" w:cstheme="minorHAnsi"/>
          <w:sz w:val="28"/>
          <w:szCs w:val="28"/>
        </w:rPr>
        <w:t xml:space="preserve">Asking whether the criminal justice system works or if </w:t>
      </w:r>
      <w:r w:rsidRPr="00335E3D">
        <w:rPr>
          <w:rFonts w:asciiTheme="minorHAnsi" w:eastAsia="Times New Roman" w:hAnsiTheme="minorHAnsi" w:cstheme="minorHAnsi"/>
          <w:b/>
          <w:sz w:val="28"/>
          <w:szCs w:val="28"/>
        </w:rPr>
        <w:t>criminals are treated too leniently</w:t>
      </w:r>
      <w:r w:rsidRPr="00335E3D">
        <w:rPr>
          <w:rFonts w:asciiTheme="minorHAnsi" w:eastAsia="Times New Roman" w:hAnsiTheme="minorHAnsi" w:cstheme="minorHAnsi"/>
          <w:sz w:val="28"/>
          <w:szCs w:val="28"/>
        </w:rPr>
        <w:t>.</w:t>
      </w:r>
      <w:r w:rsidRPr="00335E3D">
        <w:rPr>
          <w:rStyle w:val="EndnoteReference"/>
          <w:rFonts w:asciiTheme="minorHAnsi" w:eastAsia="Times New Roman" w:hAnsiTheme="minorHAnsi" w:cstheme="minorHAnsi"/>
          <w:sz w:val="28"/>
          <w:szCs w:val="28"/>
        </w:rPr>
        <w:endnoteReference w:id="55"/>
      </w:r>
    </w:p>
    <w:p w14:paraId="37CB5039" w14:textId="77777777" w:rsidR="00335E3D" w:rsidRPr="00335E3D" w:rsidRDefault="00335E3D" w:rsidP="00F64F1A">
      <w:pPr>
        <w:spacing w:line="480" w:lineRule="auto"/>
        <w:rPr>
          <w:rFonts w:asciiTheme="minorHAnsi" w:eastAsia="Times New Roman" w:hAnsiTheme="minorHAnsi" w:cstheme="minorHAnsi"/>
          <w:sz w:val="28"/>
          <w:szCs w:val="28"/>
        </w:rPr>
      </w:pPr>
      <w:r w:rsidRPr="00335E3D">
        <w:rPr>
          <w:rFonts w:asciiTheme="minorHAnsi" w:eastAsia="Times New Roman" w:hAnsiTheme="minorHAnsi" w:cstheme="minorHAnsi"/>
          <w:sz w:val="28"/>
          <w:szCs w:val="28"/>
        </w:rPr>
        <w:t xml:space="preserve">Asking if jurors believe that certain </w:t>
      </w:r>
      <w:r w:rsidRPr="00335E3D">
        <w:rPr>
          <w:rFonts w:asciiTheme="minorHAnsi" w:eastAsia="Times New Roman" w:hAnsiTheme="minorHAnsi" w:cstheme="minorHAnsi"/>
          <w:b/>
          <w:sz w:val="28"/>
          <w:szCs w:val="28"/>
        </w:rPr>
        <w:t>drugs change people</w:t>
      </w:r>
      <w:r w:rsidRPr="00335E3D">
        <w:rPr>
          <w:rFonts w:asciiTheme="minorHAnsi" w:eastAsia="Times New Roman" w:hAnsiTheme="minorHAnsi" w:cstheme="minorHAnsi"/>
          <w:sz w:val="28"/>
          <w:szCs w:val="28"/>
        </w:rPr>
        <w:t>.</w:t>
      </w:r>
      <w:r w:rsidRPr="00335E3D">
        <w:rPr>
          <w:rStyle w:val="EndnoteReference"/>
          <w:rFonts w:asciiTheme="minorHAnsi" w:eastAsia="Times New Roman" w:hAnsiTheme="minorHAnsi" w:cstheme="minorHAnsi"/>
          <w:sz w:val="28"/>
          <w:szCs w:val="28"/>
        </w:rPr>
        <w:endnoteReference w:id="56"/>
      </w:r>
    </w:p>
    <w:p w14:paraId="0DD15D19" w14:textId="77777777" w:rsidR="00335E3D" w:rsidRPr="00335E3D" w:rsidRDefault="00335E3D" w:rsidP="00F64F1A">
      <w:pPr>
        <w:spacing w:after="0" w:line="480" w:lineRule="auto"/>
        <w:rPr>
          <w:rFonts w:asciiTheme="minorHAnsi" w:eastAsia="Times New Roman" w:hAnsiTheme="minorHAnsi" w:cstheme="minorHAnsi"/>
          <w:sz w:val="28"/>
          <w:szCs w:val="28"/>
        </w:rPr>
      </w:pPr>
      <w:r w:rsidRPr="00335E3D">
        <w:rPr>
          <w:rFonts w:asciiTheme="minorHAnsi" w:eastAsia="Times New Roman" w:hAnsiTheme="minorHAnsi" w:cstheme="minorHAnsi"/>
          <w:sz w:val="28"/>
          <w:szCs w:val="28"/>
        </w:rPr>
        <w:t xml:space="preserve">As to whether, if not personally agreeing with certain laws, the </w:t>
      </w:r>
      <w:r w:rsidRPr="00335E3D">
        <w:rPr>
          <w:rFonts w:asciiTheme="minorHAnsi" w:eastAsia="Times New Roman" w:hAnsiTheme="minorHAnsi" w:cstheme="minorHAnsi"/>
          <w:b/>
          <w:sz w:val="28"/>
          <w:szCs w:val="28"/>
        </w:rPr>
        <w:t>juror would attach less importance to those laws than to laws the juror agreed with</w:t>
      </w:r>
      <w:r w:rsidRPr="00335E3D">
        <w:rPr>
          <w:rFonts w:asciiTheme="minorHAnsi" w:eastAsia="Times New Roman" w:hAnsiTheme="minorHAnsi" w:cstheme="minorHAnsi"/>
          <w:sz w:val="28"/>
          <w:szCs w:val="28"/>
        </w:rPr>
        <w:t>.</w:t>
      </w:r>
      <w:r w:rsidRPr="00335E3D">
        <w:rPr>
          <w:rStyle w:val="EndnoteReference"/>
          <w:rFonts w:asciiTheme="minorHAnsi" w:eastAsia="Times New Roman" w:hAnsiTheme="minorHAnsi" w:cstheme="minorHAnsi"/>
          <w:sz w:val="28"/>
          <w:szCs w:val="28"/>
        </w:rPr>
        <w:endnoteReference w:id="57"/>
      </w:r>
    </w:p>
    <w:p w14:paraId="33ED3903" w14:textId="77777777" w:rsidR="00335E3D" w:rsidRPr="00335E3D" w:rsidRDefault="00335E3D" w:rsidP="00F64F1A">
      <w:pPr>
        <w:spacing w:line="480" w:lineRule="auto"/>
        <w:rPr>
          <w:rFonts w:asciiTheme="minorHAnsi" w:eastAsia="Times New Roman" w:hAnsiTheme="minorHAnsi" w:cstheme="minorHAnsi"/>
          <w:sz w:val="28"/>
          <w:szCs w:val="28"/>
        </w:rPr>
      </w:pPr>
      <w:r w:rsidRPr="00335E3D">
        <w:rPr>
          <w:rFonts w:asciiTheme="minorHAnsi" w:eastAsia="Times New Roman" w:hAnsiTheme="minorHAnsi" w:cstheme="minorHAnsi"/>
          <w:sz w:val="28"/>
          <w:szCs w:val="28"/>
        </w:rPr>
        <w:t>Questions calling for opinion</w:t>
      </w:r>
      <w:r w:rsidRPr="00335E3D">
        <w:rPr>
          <w:rFonts w:asciiTheme="minorHAnsi" w:eastAsia="Times New Roman" w:hAnsiTheme="minorHAnsi" w:cstheme="minorHAnsi"/>
          <w:b/>
          <w:sz w:val="28"/>
          <w:szCs w:val="28"/>
        </w:rPr>
        <w:t xml:space="preserve"> of juror on law are improper</w:t>
      </w:r>
      <w:r w:rsidRPr="00335E3D">
        <w:rPr>
          <w:rFonts w:asciiTheme="minorHAnsi" w:eastAsia="Times New Roman" w:hAnsiTheme="minorHAnsi" w:cstheme="minorHAnsi"/>
          <w:sz w:val="28"/>
          <w:szCs w:val="28"/>
        </w:rPr>
        <w:t>.</w:t>
      </w:r>
      <w:r w:rsidRPr="00335E3D">
        <w:rPr>
          <w:rStyle w:val="EndnoteReference"/>
          <w:rFonts w:asciiTheme="minorHAnsi" w:eastAsia="Times New Roman" w:hAnsiTheme="minorHAnsi" w:cstheme="minorHAnsi"/>
          <w:sz w:val="28"/>
          <w:szCs w:val="28"/>
        </w:rPr>
        <w:endnoteReference w:id="58"/>
      </w:r>
    </w:p>
    <w:p w14:paraId="2EB0F305" w14:textId="77777777" w:rsidR="00335E3D" w:rsidRPr="00335E3D" w:rsidRDefault="00335E3D" w:rsidP="00F64F1A">
      <w:pPr>
        <w:spacing w:line="480" w:lineRule="auto"/>
        <w:rPr>
          <w:rFonts w:asciiTheme="minorHAnsi" w:eastAsia="Times New Roman" w:hAnsiTheme="minorHAnsi" w:cstheme="minorHAnsi"/>
          <w:b/>
          <w:sz w:val="28"/>
          <w:szCs w:val="28"/>
        </w:rPr>
      </w:pPr>
      <w:r w:rsidRPr="00335E3D">
        <w:rPr>
          <w:rFonts w:asciiTheme="minorHAnsi" w:eastAsia="Times New Roman" w:hAnsiTheme="minorHAnsi" w:cstheme="minorHAnsi"/>
          <w:b/>
          <w:sz w:val="28"/>
          <w:szCs w:val="28"/>
        </w:rPr>
        <w:lastRenderedPageBreak/>
        <w:t>Put yourself in the position of defendant (Technical, legal question):</w:t>
      </w:r>
    </w:p>
    <w:p w14:paraId="5567D2DE" w14:textId="77777777" w:rsidR="00335E3D" w:rsidRPr="00335E3D" w:rsidRDefault="00335E3D" w:rsidP="00F64F1A">
      <w:pPr>
        <w:spacing w:after="360" w:line="480" w:lineRule="auto"/>
        <w:rPr>
          <w:rFonts w:asciiTheme="minorHAnsi" w:eastAsia="Times New Roman" w:hAnsiTheme="minorHAnsi" w:cstheme="minorHAnsi"/>
          <w:sz w:val="28"/>
          <w:szCs w:val="28"/>
        </w:rPr>
      </w:pPr>
      <w:r w:rsidRPr="00335E3D">
        <w:rPr>
          <w:rFonts w:asciiTheme="minorHAnsi" w:eastAsia="Times New Roman" w:hAnsiTheme="minorHAnsi" w:cstheme="minorHAnsi"/>
          <w:sz w:val="28"/>
          <w:szCs w:val="28"/>
        </w:rPr>
        <w:t>Asking any question that begins by ‘</w:t>
      </w:r>
      <w:r w:rsidRPr="00335E3D">
        <w:rPr>
          <w:rFonts w:asciiTheme="minorHAnsi" w:eastAsia="Times New Roman" w:hAnsiTheme="minorHAnsi" w:cstheme="minorHAnsi"/>
          <w:b/>
          <w:sz w:val="28"/>
          <w:szCs w:val="28"/>
        </w:rPr>
        <w:t>if you were ever so unfortunate as to find yourself sitting at this table...</w:t>
      </w:r>
      <w:r w:rsidRPr="00335E3D">
        <w:rPr>
          <w:rFonts w:asciiTheme="minorHAnsi" w:eastAsia="Times New Roman" w:hAnsiTheme="minorHAnsi" w:cstheme="minorHAnsi"/>
          <w:sz w:val="28"/>
          <w:szCs w:val="28"/>
        </w:rPr>
        <w:t>’</w:t>
      </w:r>
      <w:r w:rsidRPr="00335E3D">
        <w:rPr>
          <w:rStyle w:val="EndnoteReference"/>
          <w:rFonts w:asciiTheme="minorHAnsi" w:eastAsia="Times New Roman" w:hAnsiTheme="minorHAnsi" w:cstheme="minorHAnsi"/>
          <w:sz w:val="28"/>
          <w:szCs w:val="28"/>
        </w:rPr>
        <w:endnoteReference w:id="59"/>
      </w:r>
    </w:p>
    <w:p w14:paraId="0B117681" w14:textId="6E3B92F1" w:rsidR="00335E3D" w:rsidRDefault="00F64F1A" w:rsidP="00F64F1A">
      <w:pPr>
        <w:spacing w:line="480" w:lineRule="auto"/>
        <w:rPr>
          <w:rFonts w:asciiTheme="minorHAnsi" w:hAnsiTheme="minorHAnsi" w:cstheme="minorHAnsi"/>
          <w:sz w:val="28"/>
          <w:szCs w:val="28"/>
        </w:rPr>
      </w:pPr>
      <w:r>
        <w:rPr>
          <w:rFonts w:asciiTheme="minorHAnsi" w:hAnsiTheme="minorHAnsi" w:cstheme="minorHAnsi"/>
          <w:sz w:val="28"/>
          <w:szCs w:val="28"/>
        </w:rPr>
        <w:t>Tips on how to handle jury selection:</w:t>
      </w:r>
    </w:p>
    <w:p w14:paraId="7E812A72" w14:textId="51C8F125" w:rsidR="00F64F1A" w:rsidRDefault="00F64F1A" w:rsidP="00F64F1A">
      <w:pPr>
        <w:pStyle w:val="ListParagraph"/>
        <w:numPr>
          <w:ilvl w:val="3"/>
          <w:numId w:val="1"/>
        </w:numPr>
        <w:spacing w:line="480" w:lineRule="auto"/>
        <w:rPr>
          <w:rFonts w:asciiTheme="minorHAnsi" w:hAnsiTheme="minorHAnsi" w:cstheme="minorHAnsi"/>
          <w:sz w:val="28"/>
          <w:szCs w:val="28"/>
        </w:rPr>
      </w:pPr>
      <w:r>
        <w:rPr>
          <w:rFonts w:asciiTheme="minorHAnsi" w:hAnsiTheme="minorHAnsi" w:cstheme="minorHAnsi"/>
          <w:sz w:val="28"/>
          <w:szCs w:val="28"/>
        </w:rPr>
        <w:t xml:space="preserve">Consider sending counsel a list of impermissible questions and case citations in advance of </w:t>
      </w:r>
      <w:proofErr w:type="gramStart"/>
      <w:r>
        <w:rPr>
          <w:rFonts w:asciiTheme="minorHAnsi" w:hAnsiTheme="minorHAnsi" w:cstheme="minorHAnsi"/>
          <w:sz w:val="28"/>
          <w:szCs w:val="28"/>
        </w:rPr>
        <w:t>trial;</w:t>
      </w:r>
      <w:proofErr w:type="gramEnd"/>
    </w:p>
    <w:p w14:paraId="24D7FF2C" w14:textId="56E512B6" w:rsidR="00F64F1A" w:rsidRDefault="000603C7" w:rsidP="00F64F1A">
      <w:pPr>
        <w:pStyle w:val="ListParagraph"/>
        <w:numPr>
          <w:ilvl w:val="3"/>
          <w:numId w:val="1"/>
        </w:numPr>
        <w:spacing w:line="480" w:lineRule="auto"/>
        <w:rPr>
          <w:rFonts w:asciiTheme="minorHAnsi" w:hAnsiTheme="minorHAnsi" w:cstheme="minorHAnsi"/>
          <w:sz w:val="28"/>
          <w:szCs w:val="28"/>
        </w:rPr>
      </w:pPr>
      <w:r>
        <w:rPr>
          <w:rFonts w:asciiTheme="minorHAnsi" w:hAnsiTheme="minorHAnsi" w:cstheme="minorHAnsi"/>
          <w:sz w:val="28"/>
          <w:szCs w:val="28"/>
        </w:rPr>
        <w:t xml:space="preserve">Have counsel submit general questions well in advance of trial for vetting by the </w:t>
      </w:r>
      <w:proofErr w:type="gramStart"/>
      <w:r>
        <w:rPr>
          <w:rFonts w:asciiTheme="minorHAnsi" w:hAnsiTheme="minorHAnsi" w:cstheme="minorHAnsi"/>
          <w:sz w:val="28"/>
          <w:szCs w:val="28"/>
        </w:rPr>
        <w:t>Court;</w:t>
      </w:r>
      <w:proofErr w:type="gramEnd"/>
    </w:p>
    <w:p w14:paraId="2D0BC0A9" w14:textId="461D9A4A" w:rsidR="000603C7" w:rsidRDefault="000603C7" w:rsidP="00F64F1A">
      <w:pPr>
        <w:pStyle w:val="ListParagraph"/>
        <w:numPr>
          <w:ilvl w:val="3"/>
          <w:numId w:val="1"/>
        </w:numPr>
        <w:spacing w:line="480" w:lineRule="auto"/>
        <w:rPr>
          <w:rFonts w:asciiTheme="minorHAnsi" w:hAnsiTheme="minorHAnsi" w:cstheme="minorHAnsi"/>
          <w:sz w:val="28"/>
          <w:szCs w:val="28"/>
        </w:rPr>
      </w:pPr>
      <w:r>
        <w:rPr>
          <w:rFonts w:asciiTheme="minorHAnsi" w:hAnsiTheme="minorHAnsi" w:cstheme="minorHAnsi"/>
          <w:sz w:val="28"/>
          <w:szCs w:val="28"/>
        </w:rPr>
        <w:t>Determine whether having the Court ask the general questions would expedite the process (it will</w:t>
      </w:r>
      <w:proofErr w:type="gramStart"/>
      <w:r>
        <w:rPr>
          <w:rFonts w:asciiTheme="minorHAnsi" w:hAnsiTheme="minorHAnsi" w:cstheme="minorHAnsi"/>
          <w:sz w:val="28"/>
          <w:szCs w:val="28"/>
        </w:rPr>
        <w:t>);</w:t>
      </w:r>
      <w:proofErr w:type="gramEnd"/>
    </w:p>
    <w:p w14:paraId="78B4DB87" w14:textId="4EF13D03" w:rsidR="000603C7" w:rsidRDefault="000603C7" w:rsidP="00F64F1A">
      <w:pPr>
        <w:pStyle w:val="ListParagraph"/>
        <w:numPr>
          <w:ilvl w:val="3"/>
          <w:numId w:val="1"/>
        </w:numPr>
        <w:spacing w:line="480" w:lineRule="auto"/>
        <w:rPr>
          <w:rFonts w:asciiTheme="minorHAnsi" w:hAnsiTheme="minorHAnsi" w:cstheme="minorHAnsi"/>
          <w:sz w:val="28"/>
          <w:szCs w:val="28"/>
        </w:rPr>
      </w:pPr>
      <w:r>
        <w:rPr>
          <w:rFonts w:asciiTheme="minorHAnsi" w:hAnsiTheme="minorHAnsi" w:cstheme="minorHAnsi"/>
          <w:sz w:val="28"/>
          <w:szCs w:val="28"/>
        </w:rPr>
        <w:t xml:space="preserve">Consolidate repetitive or duplicate questions into </w:t>
      </w:r>
      <w:proofErr w:type="gramStart"/>
      <w:r>
        <w:rPr>
          <w:rFonts w:asciiTheme="minorHAnsi" w:hAnsiTheme="minorHAnsi" w:cstheme="minorHAnsi"/>
          <w:sz w:val="28"/>
          <w:szCs w:val="28"/>
        </w:rPr>
        <w:t>one;</w:t>
      </w:r>
      <w:proofErr w:type="gramEnd"/>
    </w:p>
    <w:p w14:paraId="17BE76C2" w14:textId="4340EC5C" w:rsidR="000603C7" w:rsidRDefault="000603C7" w:rsidP="00F64F1A">
      <w:pPr>
        <w:pStyle w:val="ListParagraph"/>
        <w:numPr>
          <w:ilvl w:val="3"/>
          <w:numId w:val="1"/>
        </w:numPr>
        <w:spacing w:line="480" w:lineRule="auto"/>
        <w:rPr>
          <w:rFonts w:asciiTheme="minorHAnsi" w:hAnsiTheme="minorHAnsi" w:cstheme="minorHAnsi"/>
          <w:sz w:val="28"/>
          <w:szCs w:val="28"/>
        </w:rPr>
      </w:pPr>
      <w:r>
        <w:rPr>
          <w:rFonts w:asciiTheme="minorHAnsi" w:hAnsiTheme="minorHAnsi" w:cstheme="minorHAnsi"/>
          <w:sz w:val="28"/>
          <w:szCs w:val="28"/>
        </w:rPr>
        <w:t>Change counsel’s questions into acceptable and appropriate language.</w:t>
      </w:r>
    </w:p>
    <w:p w14:paraId="2CB870B8" w14:textId="2D4A94FF" w:rsidR="000603C7" w:rsidRPr="00D128B8" w:rsidRDefault="000603C7" w:rsidP="000603C7">
      <w:pPr>
        <w:spacing w:line="480" w:lineRule="auto"/>
        <w:rPr>
          <w:rFonts w:asciiTheme="minorHAnsi" w:hAnsiTheme="minorHAnsi" w:cstheme="minorHAnsi"/>
          <w:i/>
          <w:iCs/>
          <w:sz w:val="28"/>
          <w:szCs w:val="28"/>
        </w:rPr>
      </w:pPr>
      <w:r w:rsidRPr="00D128B8">
        <w:rPr>
          <w:rFonts w:asciiTheme="minorHAnsi" w:hAnsiTheme="minorHAnsi" w:cstheme="minorHAnsi"/>
          <w:i/>
          <w:iCs/>
          <w:sz w:val="28"/>
          <w:szCs w:val="28"/>
        </w:rPr>
        <w:t>Well folks, we hope that this has been a helpful episode of The Good Judge-</w:t>
      </w:r>
      <w:proofErr w:type="spellStart"/>
      <w:r w:rsidRPr="00D128B8">
        <w:rPr>
          <w:rFonts w:asciiTheme="minorHAnsi" w:hAnsiTheme="minorHAnsi" w:cstheme="minorHAnsi"/>
          <w:i/>
          <w:iCs/>
          <w:sz w:val="28"/>
          <w:szCs w:val="28"/>
        </w:rPr>
        <w:t>ment</w:t>
      </w:r>
      <w:proofErr w:type="spellEnd"/>
      <w:r w:rsidRPr="00D128B8">
        <w:rPr>
          <w:rFonts w:asciiTheme="minorHAnsi" w:hAnsiTheme="minorHAnsi" w:cstheme="minorHAnsi"/>
          <w:i/>
          <w:iCs/>
          <w:sz w:val="28"/>
          <w:szCs w:val="28"/>
        </w:rPr>
        <w:t xml:space="preserve"> Podcast.</w:t>
      </w:r>
    </w:p>
    <w:p w14:paraId="2142BA54" w14:textId="5B98B03F" w:rsidR="000603C7" w:rsidRPr="00D128B8" w:rsidRDefault="000603C7" w:rsidP="000603C7">
      <w:pPr>
        <w:spacing w:line="480" w:lineRule="auto"/>
        <w:rPr>
          <w:rFonts w:asciiTheme="minorHAnsi" w:hAnsiTheme="minorHAnsi" w:cstheme="minorHAnsi"/>
          <w:b/>
          <w:bCs/>
          <w:sz w:val="28"/>
          <w:szCs w:val="28"/>
        </w:rPr>
      </w:pPr>
      <w:r w:rsidRPr="00D128B8">
        <w:rPr>
          <w:rFonts w:asciiTheme="minorHAnsi" w:hAnsiTheme="minorHAnsi" w:cstheme="minorHAnsi"/>
          <w:b/>
          <w:bCs/>
          <w:sz w:val="28"/>
          <w:szCs w:val="28"/>
        </w:rPr>
        <w:lastRenderedPageBreak/>
        <w:t xml:space="preserve">As always, please feel free to reach out to us at </w:t>
      </w:r>
      <w:hyperlink r:id="rId7" w:history="1">
        <w:r w:rsidRPr="00D128B8">
          <w:rPr>
            <w:rStyle w:val="Hyperlink"/>
            <w:rFonts w:asciiTheme="minorHAnsi" w:hAnsiTheme="minorHAnsi" w:cstheme="minorHAnsi"/>
            <w:b/>
            <w:bCs/>
            <w:sz w:val="28"/>
            <w:szCs w:val="28"/>
          </w:rPr>
          <w:t>goodjudgepod@gmail.com</w:t>
        </w:r>
      </w:hyperlink>
      <w:r w:rsidRPr="00D128B8">
        <w:rPr>
          <w:rFonts w:asciiTheme="minorHAnsi" w:hAnsiTheme="minorHAnsi" w:cstheme="minorHAnsi"/>
          <w:b/>
          <w:bCs/>
          <w:sz w:val="28"/>
          <w:szCs w:val="28"/>
        </w:rPr>
        <w:t xml:space="preserve"> with any comments, </w:t>
      </w:r>
      <w:proofErr w:type="gramStart"/>
      <w:r w:rsidRPr="00D128B8">
        <w:rPr>
          <w:rFonts w:asciiTheme="minorHAnsi" w:hAnsiTheme="minorHAnsi" w:cstheme="minorHAnsi"/>
          <w:b/>
          <w:bCs/>
          <w:sz w:val="28"/>
          <w:szCs w:val="28"/>
        </w:rPr>
        <w:t>suggestions</w:t>
      </w:r>
      <w:proofErr w:type="gramEnd"/>
      <w:r w:rsidRPr="00D128B8">
        <w:rPr>
          <w:rFonts w:asciiTheme="minorHAnsi" w:hAnsiTheme="minorHAnsi" w:cstheme="minorHAnsi"/>
          <w:b/>
          <w:bCs/>
          <w:sz w:val="28"/>
          <w:szCs w:val="28"/>
        </w:rPr>
        <w:t xml:space="preserve"> or questions.</w:t>
      </w:r>
    </w:p>
    <w:p w14:paraId="0BAE40F3" w14:textId="18294160" w:rsidR="00D128B8" w:rsidRPr="00D128B8" w:rsidRDefault="00D128B8" w:rsidP="000603C7">
      <w:pPr>
        <w:spacing w:line="480" w:lineRule="auto"/>
        <w:rPr>
          <w:rFonts w:asciiTheme="minorHAnsi" w:hAnsiTheme="minorHAnsi" w:cstheme="minorHAnsi"/>
          <w:i/>
          <w:iCs/>
          <w:sz w:val="28"/>
          <w:szCs w:val="28"/>
        </w:rPr>
      </w:pPr>
      <w:r w:rsidRPr="00D128B8">
        <w:rPr>
          <w:rFonts w:asciiTheme="minorHAnsi" w:hAnsiTheme="minorHAnsi" w:cstheme="minorHAnsi"/>
          <w:i/>
          <w:iCs/>
          <w:sz w:val="28"/>
          <w:szCs w:val="28"/>
        </w:rPr>
        <w:t>And don’t forget that podcast notes at goodjudgepod.com.</w:t>
      </w:r>
    </w:p>
    <w:p w14:paraId="1F59BACA" w14:textId="646A0E6A" w:rsidR="000603C7" w:rsidRPr="00D128B8" w:rsidRDefault="000603C7" w:rsidP="000603C7">
      <w:pPr>
        <w:spacing w:line="480" w:lineRule="auto"/>
        <w:rPr>
          <w:rFonts w:asciiTheme="minorHAnsi" w:hAnsiTheme="minorHAnsi" w:cstheme="minorHAnsi"/>
          <w:b/>
          <w:bCs/>
          <w:sz w:val="28"/>
          <w:szCs w:val="28"/>
        </w:rPr>
      </w:pPr>
      <w:r w:rsidRPr="00D128B8">
        <w:rPr>
          <w:rFonts w:asciiTheme="minorHAnsi" w:hAnsiTheme="minorHAnsi" w:cstheme="minorHAnsi"/>
          <w:b/>
          <w:bCs/>
          <w:sz w:val="28"/>
          <w:szCs w:val="28"/>
        </w:rPr>
        <w:t>Thanks for listening to The Good Judge-</w:t>
      </w:r>
      <w:proofErr w:type="spellStart"/>
      <w:r w:rsidRPr="00D128B8">
        <w:rPr>
          <w:rFonts w:asciiTheme="minorHAnsi" w:hAnsiTheme="minorHAnsi" w:cstheme="minorHAnsi"/>
          <w:b/>
          <w:bCs/>
          <w:sz w:val="28"/>
          <w:szCs w:val="28"/>
        </w:rPr>
        <w:t>ment</w:t>
      </w:r>
      <w:proofErr w:type="spellEnd"/>
      <w:r w:rsidRPr="00D128B8">
        <w:rPr>
          <w:rFonts w:asciiTheme="minorHAnsi" w:hAnsiTheme="minorHAnsi" w:cstheme="minorHAnsi"/>
          <w:b/>
          <w:bCs/>
          <w:sz w:val="28"/>
          <w:szCs w:val="28"/>
        </w:rPr>
        <w:t xml:space="preserve"> Podcast.  I’m Wade Padgett.</w:t>
      </w:r>
    </w:p>
    <w:p w14:paraId="53B7ECF2" w14:textId="06C8ACC5" w:rsidR="000603C7" w:rsidRPr="00D128B8" w:rsidRDefault="000603C7" w:rsidP="000603C7">
      <w:pPr>
        <w:spacing w:line="480" w:lineRule="auto"/>
        <w:rPr>
          <w:rFonts w:asciiTheme="minorHAnsi" w:hAnsiTheme="minorHAnsi" w:cstheme="minorHAnsi"/>
          <w:i/>
          <w:iCs/>
          <w:sz w:val="28"/>
          <w:szCs w:val="28"/>
        </w:rPr>
      </w:pPr>
      <w:r w:rsidRPr="00D128B8">
        <w:rPr>
          <w:rFonts w:asciiTheme="minorHAnsi" w:hAnsiTheme="minorHAnsi" w:cstheme="minorHAnsi"/>
          <w:i/>
          <w:iCs/>
          <w:sz w:val="28"/>
          <w:szCs w:val="28"/>
        </w:rPr>
        <w:t xml:space="preserve">And I’m </w:t>
      </w:r>
      <w:proofErr w:type="spellStart"/>
      <w:r w:rsidRPr="00D128B8">
        <w:rPr>
          <w:rFonts w:asciiTheme="minorHAnsi" w:hAnsiTheme="minorHAnsi" w:cstheme="minorHAnsi"/>
          <w:i/>
          <w:iCs/>
          <w:sz w:val="28"/>
          <w:szCs w:val="28"/>
        </w:rPr>
        <w:t>Tain</w:t>
      </w:r>
      <w:proofErr w:type="spellEnd"/>
      <w:r w:rsidRPr="00D128B8">
        <w:rPr>
          <w:rFonts w:asciiTheme="minorHAnsi" w:hAnsiTheme="minorHAnsi" w:cstheme="minorHAnsi"/>
          <w:i/>
          <w:iCs/>
          <w:sz w:val="28"/>
          <w:szCs w:val="28"/>
        </w:rPr>
        <w:t xml:space="preserve"> Kell.  Remember: Always speak the truth</w:t>
      </w:r>
      <w:r w:rsidR="00D128B8" w:rsidRPr="00D128B8">
        <w:rPr>
          <w:rFonts w:asciiTheme="minorHAnsi" w:hAnsiTheme="minorHAnsi" w:cstheme="minorHAnsi"/>
          <w:i/>
          <w:iCs/>
          <w:sz w:val="28"/>
          <w:szCs w:val="28"/>
        </w:rPr>
        <w:t>…</w:t>
      </w:r>
    </w:p>
    <w:sectPr w:rsidR="000603C7" w:rsidRPr="00D128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037A0" w14:textId="77777777" w:rsidR="00757FE6" w:rsidRDefault="00757FE6" w:rsidP="00335E3D">
      <w:pPr>
        <w:spacing w:after="0"/>
      </w:pPr>
      <w:r>
        <w:separator/>
      </w:r>
    </w:p>
  </w:endnote>
  <w:endnote w:type="continuationSeparator" w:id="0">
    <w:p w14:paraId="0FF13865" w14:textId="77777777" w:rsidR="00757FE6" w:rsidRDefault="00757FE6" w:rsidP="00335E3D">
      <w:pPr>
        <w:spacing w:after="0"/>
      </w:pPr>
      <w:r>
        <w:continuationSeparator/>
      </w:r>
    </w:p>
  </w:endnote>
  <w:endnote w:id="1">
    <w:p w14:paraId="37FBDCE6" w14:textId="77777777" w:rsidR="00335E3D" w:rsidRPr="0029391A" w:rsidRDefault="00335E3D" w:rsidP="00335E3D">
      <w:pPr>
        <w:pStyle w:val="EndnoteText"/>
      </w:pPr>
      <w:r w:rsidRPr="0029391A">
        <w:rPr>
          <w:rStyle w:val="EndnoteReference"/>
          <w:szCs w:val="24"/>
        </w:rPr>
        <w:endnoteRef/>
      </w:r>
      <w:r w:rsidRPr="0029391A">
        <w:t xml:space="preserve"> </w:t>
      </w:r>
      <w:r w:rsidRPr="0029391A">
        <w:rPr>
          <w:i/>
        </w:rPr>
        <w:t>Wilkins v. State</w:t>
      </w:r>
      <w:r w:rsidRPr="0029391A">
        <w:t>, 246 Ga. App. 667 (2000).</w:t>
      </w:r>
    </w:p>
  </w:endnote>
  <w:endnote w:id="2">
    <w:p w14:paraId="54563992" w14:textId="77777777" w:rsidR="00335E3D" w:rsidRPr="0029391A" w:rsidRDefault="00335E3D" w:rsidP="00335E3D">
      <w:pPr>
        <w:pStyle w:val="EndnoteText"/>
      </w:pPr>
      <w:r w:rsidRPr="0029391A">
        <w:rPr>
          <w:rStyle w:val="EndnoteReference"/>
          <w:szCs w:val="24"/>
        </w:rPr>
        <w:endnoteRef/>
      </w:r>
      <w:r w:rsidRPr="0029391A">
        <w:t xml:space="preserve"> </w:t>
      </w:r>
      <w:r w:rsidRPr="0029391A">
        <w:rPr>
          <w:rStyle w:val="apple-converted-space"/>
          <w:i/>
          <w:color w:val="212121"/>
          <w:szCs w:val="24"/>
        </w:rPr>
        <w:t>Henderson v. State</w:t>
      </w:r>
      <w:r w:rsidRPr="0029391A">
        <w:rPr>
          <w:rStyle w:val="apple-converted-space"/>
          <w:color w:val="212121"/>
          <w:szCs w:val="24"/>
        </w:rPr>
        <w:t>, 251 Ga. 398, 399 (1983).</w:t>
      </w:r>
    </w:p>
  </w:endnote>
  <w:endnote w:id="3">
    <w:p w14:paraId="0AEB83F6" w14:textId="77777777" w:rsidR="00335E3D" w:rsidRPr="0029391A" w:rsidRDefault="00335E3D" w:rsidP="00335E3D">
      <w:pPr>
        <w:pStyle w:val="EndnoteText"/>
      </w:pPr>
      <w:r w:rsidRPr="0029391A">
        <w:rPr>
          <w:rStyle w:val="EndnoteReference"/>
          <w:szCs w:val="24"/>
        </w:rPr>
        <w:endnoteRef/>
      </w:r>
      <w:r w:rsidRPr="0029391A">
        <w:t xml:space="preserve"> </w:t>
      </w:r>
      <w:r>
        <w:rPr>
          <w:i/>
        </w:rPr>
        <w:t>Lester v. State,</w:t>
      </w:r>
      <w:r>
        <w:t xml:space="preserve"> 343 Ga. App. 618 (2017); </w:t>
      </w:r>
      <w:r w:rsidRPr="0029391A">
        <w:rPr>
          <w:i/>
        </w:rPr>
        <w:t>Stewart v. State</w:t>
      </w:r>
      <w:r w:rsidRPr="0029391A">
        <w:t>, 262 Ga. App. 426, 427 (2003); Meeks</w:t>
      </w:r>
      <w:r w:rsidRPr="0029391A">
        <w:rPr>
          <w:i/>
        </w:rPr>
        <w:t xml:space="preserve"> v. State</w:t>
      </w:r>
      <w:r w:rsidRPr="0029391A">
        <w:t xml:space="preserve">, 216 Ga. App. 630, 632 (1995) citing </w:t>
      </w:r>
      <w:r w:rsidRPr="0029391A">
        <w:rPr>
          <w:i/>
        </w:rPr>
        <w:t>Henderson v. State</w:t>
      </w:r>
      <w:r w:rsidRPr="0029391A">
        <w:t>, 251 Ga. 398, 400 (1983).</w:t>
      </w:r>
    </w:p>
  </w:endnote>
  <w:endnote w:id="4">
    <w:p w14:paraId="083239C1" w14:textId="77777777" w:rsidR="00335E3D" w:rsidRPr="0029391A" w:rsidRDefault="00335E3D" w:rsidP="00335E3D">
      <w:pPr>
        <w:pStyle w:val="EndnoteText"/>
      </w:pPr>
      <w:r w:rsidRPr="0029391A">
        <w:rPr>
          <w:rStyle w:val="EndnoteReference"/>
          <w:szCs w:val="24"/>
        </w:rPr>
        <w:endnoteRef/>
      </w:r>
      <w:r w:rsidRPr="0029391A">
        <w:t xml:space="preserve"> “In determining whether a trial court is required to excuse a jury panel for remarks made during </w:t>
      </w:r>
      <w:proofErr w:type="spellStart"/>
      <w:r w:rsidRPr="0029391A">
        <w:t>voir</w:t>
      </w:r>
      <w:proofErr w:type="spellEnd"/>
      <w:r w:rsidRPr="0029391A">
        <w:t xml:space="preserve"> dire, the inquiry is whether the remarks were inherently prejudicial and deprived [defendant] of his right to begin his trial with a jury free from even a suspicion of prejudgment or fixed opinion. If so, then the trial court's failure to excuse the panel constitutes an abuse of discretion.” </w:t>
      </w:r>
      <w:r w:rsidRPr="0029391A">
        <w:rPr>
          <w:i/>
        </w:rPr>
        <w:t>Johnson v. State</w:t>
      </w:r>
      <w:r w:rsidRPr="0029391A">
        <w:t xml:space="preserve">, 340 Ga. App. 429 (2017).  </w:t>
      </w:r>
      <w:r w:rsidRPr="0029391A">
        <w:rPr>
          <w:rFonts w:eastAsia="Times New Roman"/>
        </w:rPr>
        <w:t>Proper procedure for a “tainted panel” is a motion to disqualify panel and have the jury selected from a different panel.</w:t>
      </w:r>
      <w:r w:rsidRPr="0029391A">
        <w:rPr>
          <w:rFonts w:eastAsia="Times New Roman"/>
          <w:i/>
        </w:rPr>
        <w:t xml:space="preserve"> Sharpe v. State</w:t>
      </w:r>
      <w:r w:rsidRPr="0029391A">
        <w:rPr>
          <w:rFonts w:eastAsia="Times New Roman"/>
        </w:rPr>
        <w:t>, 272 Ga. 684, 687-688 (2000).  Any motion for mistrial made before the jury is impaneled and sworn is premature and Court should overrule it.</w:t>
      </w:r>
      <w:r w:rsidRPr="0029391A">
        <w:rPr>
          <w:rFonts w:eastAsia="Times New Roman"/>
          <w:i/>
        </w:rPr>
        <w:t xml:space="preserve"> Smalls v. State</w:t>
      </w:r>
      <w:r w:rsidRPr="0029391A">
        <w:rPr>
          <w:rFonts w:eastAsia="Times New Roman"/>
        </w:rPr>
        <w:t>, 174 Ga. App. 698 (1985). However, it is permissible to ignore the “use of incorrect nomenclature” if the import of the motion is to make a “challenge to the poll.”</w:t>
      </w:r>
      <w:r w:rsidRPr="0029391A">
        <w:rPr>
          <w:rFonts w:eastAsia="Times New Roman"/>
          <w:i/>
        </w:rPr>
        <w:t xml:space="preserve"> Herrington v. State</w:t>
      </w:r>
      <w:r w:rsidRPr="0029391A">
        <w:rPr>
          <w:rFonts w:eastAsia="Times New Roman"/>
        </w:rPr>
        <w:t>, 300 Ga. 149, 152 (2016). Where there is no timely objection (</w:t>
      </w:r>
      <w:proofErr w:type="gramStart"/>
      <w:r w:rsidRPr="0029391A">
        <w:rPr>
          <w:rFonts w:eastAsia="Times New Roman"/>
        </w:rPr>
        <w:t>i.e.</w:t>
      </w:r>
      <w:proofErr w:type="gramEnd"/>
      <w:r w:rsidRPr="0029391A">
        <w:rPr>
          <w:rFonts w:eastAsia="Times New Roman"/>
        </w:rPr>
        <w:t xml:space="preserve"> before the jury is impaneled or sworn), the objection may be waived.</w:t>
      </w:r>
      <w:r w:rsidRPr="0029391A">
        <w:rPr>
          <w:rFonts w:eastAsia="Times New Roman"/>
          <w:i/>
        </w:rPr>
        <w:t xml:space="preserve"> Smith v. State</w:t>
      </w:r>
      <w:r w:rsidRPr="0029391A">
        <w:rPr>
          <w:rFonts w:eastAsia="Times New Roman"/>
        </w:rPr>
        <w:t>, 276 Ga. 97, 98 (2003). “</w:t>
      </w:r>
      <w:r w:rsidRPr="0029391A">
        <w:t>Generally, dismissal of a jury panel is required when, during </w:t>
      </w:r>
      <w:proofErr w:type="spellStart"/>
      <w:r w:rsidRPr="0029391A">
        <w:t>voir</w:t>
      </w:r>
      <w:proofErr w:type="spellEnd"/>
      <w:r w:rsidRPr="0029391A">
        <w:t> dire, a prospective juror relays information that is specific to the defendant and germane to the case for which the defendant is on trial. Dismissal is not required, however, when the statements establish only gossamer possibilities of prejudice.”</w:t>
      </w:r>
      <w:r w:rsidRPr="0029391A">
        <w:rPr>
          <w:i/>
        </w:rPr>
        <w:t xml:space="preserve"> Johnson v. State</w:t>
      </w:r>
      <w:r w:rsidRPr="0029391A">
        <w:t>, 340 Ga. App. 429 (2017).</w:t>
      </w:r>
    </w:p>
  </w:endnote>
  <w:endnote w:id="5">
    <w:p w14:paraId="09DE5C3C" w14:textId="77777777" w:rsidR="00335E3D" w:rsidRPr="0029391A" w:rsidRDefault="00335E3D" w:rsidP="00335E3D">
      <w:pPr>
        <w:pStyle w:val="EndnoteText"/>
      </w:pPr>
      <w:r w:rsidRPr="0029391A">
        <w:rPr>
          <w:rStyle w:val="EndnoteReference"/>
          <w:szCs w:val="24"/>
        </w:rPr>
        <w:endnoteRef/>
      </w:r>
      <w:r w:rsidRPr="0029391A">
        <w:t xml:space="preserve"> OCGA §15-12-133.</w:t>
      </w:r>
    </w:p>
  </w:endnote>
  <w:endnote w:id="6">
    <w:p w14:paraId="32852956" w14:textId="77777777" w:rsidR="00335E3D" w:rsidRPr="0029391A" w:rsidRDefault="00335E3D" w:rsidP="00335E3D">
      <w:pPr>
        <w:pStyle w:val="EndnoteText"/>
      </w:pPr>
      <w:r w:rsidRPr="0029391A">
        <w:rPr>
          <w:rStyle w:val="EndnoteReference"/>
          <w:szCs w:val="24"/>
        </w:rPr>
        <w:endnoteRef/>
      </w:r>
      <w:r w:rsidRPr="0029391A">
        <w:t xml:space="preserve"> </w:t>
      </w:r>
      <w:r w:rsidRPr="0029391A">
        <w:rPr>
          <w:i/>
        </w:rPr>
        <w:t>Cowan</w:t>
      </w:r>
      <w:r w:rsidRPr="0029391A">
        <w:t>, 156 Ga. App. 650 (1980)</w:t>
      </w:r>
    </w:p>
  </w:endnote>
  <w:endnote w:id="7">
    <w:p w14:paraId="398FA348" w14:textId="77777777" w:rsidR="00335E3D" w:rsidRPr="0029391A" w:rsidRDefault="00335E3D" w:rsidP="00335E3D">
      <w:pPr>
        <w:pStyle w:val="EndnoteText"/>
      </w:pPr>
      <w:r w:rsidRPr="0029391A">
        <w:rPr>
          <w:rStyle w:val="EndnoteReference"/>
          <w:szCs w:val="24"/>
        </w:rPr>
        <w:endnoteRef/>
      </w:r>
      <w:r w:rsidRPr="0029391A">
        <w:t xml:space="preserve"> </w:t>
      </w:r>
      <w:r w:rsidRPr="0029391A">
        <w:rPr>
          <w:rFonts w:eastAsia="Times New Roman"/>
          <w:i/>
        </w:rPr>
        <w:t>Henderson</w:t>
      </w:r>
      <w:r w:rsidRPr="0029391A">
        <w:rPr>
          <w:rFonts w:eastAsia="Times New Roman"/>
        </w:rPr>
        <w:t xml:space="preserve">, 251 Ga 398 (1983); </w:t>
      </w:r>
      <w:r w:rsidRPr="0029391A">
        <w:rPr>
          <w:rFonts w:eastAsia="Times New Roman"/>
          <w:i/>
        </w:rPr>
        <w:t>Craig</w:t>
      </w:r>
      <w:r w:rsidRPr="0029391A">
        <w:rPr>
          <w:rFonts w:eastAsia="Times New Roman"/>
        </w:rPr>
        <w:t>, 165 Ga. App. 156 (1983)</w:t>
      </w:r>
    </w:p>
  </w:endnote>
  <w:endnote w:id="8">
    <w:p w14:paraId="5677CF3B" w14:textId="77777777" w:rsidR="00335E3D" w:rsidRPr="0029391A" w:rsidRDefault="00335E3D" w:rsidP="00335E3D">
      <w:pPr>
        <w:pStyle w:val="EndnoteText"/>
      </w:pPr>
      <w:r w:rsidRPr="0029391A">
        <w:rPr>
          <w:rStyle w:val="EndnoteReference"/>
          <w:szCs w:val="24"/>
        </w:rPr>
        <w:endnoteRef/>
      </w:r>
      <w:r w:rsidRPr="0029391A">
        <w:t xml:space="preserve"> </w:t>
      </w:r>
      <w:r w:rsidRPr="0029391A">
        <w:rPr>
          <w:rFonts w:eastAsia="Times New Roman"/>
          <w:i/>
        </w:rPr>
        <w:t>Kim v. Walls</w:t>
      </w:r>
      <w:r w:rsidRPr="0029391A">
        <w:rPr>
          <w:rFonts w:eastAsia="Times New Roman"/>
        </w:rPr>
        <w:t>, 275 Ga. 177 (2002)</w:t>
      </w:r>
    </w:p>
  </w:endnote>
  <w:endnote w:id="9">
    <w:p w14:paraId="4D55EE9D" w14:textId="77777777" w:rsidR="00335E3D" w:rsidRPr="00867299" w:rsidRDefault="00335E3D" w:rsidP="00335E3D">
      <w:pPr>
        <w:pStyle w:val="EndnoteText"/>
      </w:pPr>
      <w:r w:rsidRPr="0029391A">
        <w:rPr>
          <w:rStyle w:val="EndnoteReference"/>
          <w:szCs w:val="24"/>
        </w:rPr>
        <w:endnoteRef/>
      </w:r>
      <w:r w:rsidRPr="0029391A">
        <w:t xml:space="preserve"> </w:t>
      </w:r>
      <w:r w:rsidRPr="00B27E2E">
        <w:rPr>
          <w:i/>
        </w:rPr>
        <w:t>Glover v. Maddox</w:t>
      </w:r>
      <w:r>
        <w:t xml:space="preserve">, </w:t>
      </w:r>
      <w:r w:rsidRPr="00B27E2E">
        <w:rPr>
          <w:rFonts w:eastAsia="Times New Roman"/>
        </w:rPr>
        <w:t>100</w:t>
      </w:r>
      <w:r w:rsidRPr="0029391A">
        <w:rPr>
          <w:rFonts w:eastAsia="Times New Roman"/>
        </w:rPr>
        <w:t xml:space="preserve"> Ga. App. 262 (1959)</w:t>
      </w:r>
      <w:r>
        <w:rPr>
          <w:rFonts w:eastAsia="Times New Roman"/>
        </w:rPr>
        <w:t xml:space="preserve"> (civil case). </w:t>
      </w:r>
      <w:r>
        <w:rPr>
          <w:rFonts w:eastAsia="Times New Roman"/>
          <w:i/>
        </w:rPr>
        <w:t>Payne v. State</w:t>
      </w:r>
      <w:r>
        <w:rPr>
          <w:rFonts w:eastAsia="Times New Roman"/>
        </w:rPr>
        <w:t xml:space="preserve">, 195 Ga. App. 523 (1990); </w:t>
      </w:r>
      <w:r>
        <w:rPr>
          <w:rFonts w:eastAsia="Times New Roman"/>
          <w:i/>
        </w:rPr>
        <w:t>Darden v. State</w:t>
      </w:r>
      <w:r>
        <w:rPr>
          <w:rFonts w:eastAsia="Times New Roman"/>
        </w:rPr>
        <w:t>, 212 Ga. App. 345, 346 (1994).</w:t>
      </w:r>
    </w:p>
  </w:endnote>
  <w:endnote w:id="10">
    <w:p w14:paraId="74AFD140" w14:textId="77777777" w:rsidR="00335E3D" w:rsidRPr="0029391A" w:rsidRDefault="00335E3D" w:rsidP="00335E3D">
      <w:pPr>
        <w:pStyle w:val="EndnoteText"/>
      </w:pPr>
      <w:r w:rsidRPr="0029391A">
        <w:rPr>
          <w:rStyle w:val="EndnoteReference"/>
          <w:szCs w:val="24"/>
        </w:rPr>
        <w:endnoteRef/>
      </w:r>
      <w:r w:rsidRPr="0029391A">
        <w:t xml:space="preserve"> </w:t>
      </w:r>
      <w:r w:rsidRPr="0029391A">
        <w:rPr>
          <w:rFonts w:eastAsia="Times New Roman"/>
          <w:i/>
        </w:rPr>
        <w:t>Hendricks</w:t>
      </w:r>
      <w:r w:rsidRPr="0029391A">
        <w:rPr>
          <w:rFonts w:eastAsia="Times New Roman"/>
        </w:rPr>
        <w:t>, 108 Ga. App. 259 (1963) (overruled on other grounds)</w:t>
      </w:r>
    </w:p>
  </w:endnote>
  <w:endnote w:id="11">
    <w:p w14:paraId="17FB8AC0" w14:textId="77777777" w:rsidR="00335E3D" w:rsidRPr="0029391A" w:rsidRDefault="00335E3D" w:rsidP="00335E3D">
      <w:pPr>
        <w:pStyle w:val="EndnoteText"/>
      </w:pPr>
      <w:r w:rsidRPr="0029391A">
        <w:rPr>
          <w:rStyle w:val="EndnoteReference"/>
          <w:szCs w:val="24"/>
        </w:rPr>
        <w:endnoteRef/>
      </w:r>
      <w:r w:rsidRPr="0029391A">
        <w:t xml:space="preserve"> </w:t>
      </w:r>
      <w:r w:rsidRPr="0029391A">
        <w:rPr>
          <w:rFonts w:eastAsia="Times New Roman"/>
          <w:i/>
        </w:rPr>
        <w:t>Curtis</w:t>
      </w:r>
      <w:r w:rsidRPr="0029391A">
        <w:rPr>
          <w:rFonts w:eastAsia="Times New Roman"/>
        </w:rPr>
        <w:t>, 224 Ga. 870 (1968)</w:t>
      </w:r>
    </w:p>
  </w:endnote>
  <w:endnote w:id="12">
    <w:p w14:paraId="28069D07" w14:textId="77777777" w:rsidR="00335E3D" w:rsidRPr="0029391A" w:rsidRDefault="00335E3D" w:rsidP="00335E3D">
      <w:pPr>
        <w:pStyle w:val="EndnoteText"/>
      </w:pPr>
      <w:r w:rsidRPr="0029391A">
        <w:rPr>
          <w:rStyle w:val="EndnoteReference"/>
          <w:szCs w:val="24"/>
        </w:rPr>
        <w:endnoteRef/>
      </w:r>
      <w:r w:rsidRPr="0029391A">
        <w:t xml:space="preserve"> </w:t>
      </w:r>
      <w:proofErr w:type="spellStart"/>
      <w:r w:rsidRPr="0029391A">
        <w:rPr>
          <w:rFonts w:eastAsia="Times New Roman"/>
          <w:i/>
        </w:rPr>
        <w:t>Falsetta</w:t>
      </w:r>
      <w:proofErr w:type="spellEnd"/>
      <w:r w:rsidRPr="0029391A">
        <w:rPr>
          <w:rFonts w:eastAsia="Times New Roman"/>
        </w:rPr>
        <w:t xml:space="preserve">, 158 Ga App 392 (1981); </w:t>
      </w:r>
      <w:r w:rsidRPr="0029391A">
        <w:rPr>
          <w:rFonts w:eastAsia="Times New Roman"/>
          <w:i/>
        </w:rPr>
        <w:t>Henderson</w:t>
      </w:r>
      <w:r w:rsidRPr="0029391A">
        <w:rPr>
          <w:rFonts w:eastAsia="Times New Roman"/>
        </w:rPr>
        <w:t>, 251 Ga 398 (1983)</w:t>
      </w:r>
    </w:p>
  </w:endnote>
  <w:endnote w:id="13">
    <w:p w14:paraId="20C2CEA4" w14:textId="77777777" w:rsidR="00335E3D" w:rsidRPr="0029391A" w:rsidRDefault="00335E3D" w:rsidP="00335E3D">
      <w:pPr>
        <w:pStyle w:val="EndnoteText"/>
      </w:pPr>
      <w:r w:rsidRPr="0029391A">
        <w:rPr>
          <w:rStyle w:val="EndnoteReference"/>
          <w:szCs w:val="24"/>
        </w:rPr>
        <w:endnoteRef/>
      </w:r>
      <w:r w:rsidRPr="0029391A">
        <w:t xml:space="preserve"> </w:t>
      </w:r>
      <w:r w:rsidRPr="0029391A">
        <w:rPr>
          <w:rFonts w:eastAsia="Times New Roman"/>
          <w:i/>
        </w:rPr>
        <w:t>Meeks</w:t>
      </w:r>
      <w:r w:rsidRPr="0029391A">
        <w:rPr>
          <w:rFonts w:eastAsia="Times New Roman"/>
        </w:rPr>
        <w:t>, 269 Ga. App. 836 (2004)</w:t>
      </w:r>
    </w:p>
  </w:endnote>
  <w:endnote w:id="14">
    <w:p w14:paraId="6C7E2CC9" w14:textId="77777777" w:rsidR="00335E3D" w:rsidRPr="0029391A" w:rsidRDefault="00335E3D" w:rsidP="00335E3D">
      <w:pPr>
        <w:pStyle w:val="EndnoteText"/>
      </w:pPr>
      <w:r w:rsidRPr="0029391A">
        <w:rPr>
          <w:rStyle w:val="EndnoteReference"/>
          <w:szCs w:val="24"/>
        </w:rPr>
        <w:endnoteRef/>
      </w:r>
      <w:r w:rsidRPr="0029391A">
        <w:t xml:space="preserve"> </w:t>
      </w:r>
      <w:r w:rsidRPr="0029391A">
        <w:rPr>
          <w:rFonts w:eastAsia="Times New Roman"/>
          <w:i/>
        </w:rPr>
        <w:t>Ellington</w:t>
      </w:r>
      <w:r w:rsidRPr="0029391A">
        <w:rPr>
          <w:rFonts w:eastAsia="Times New Roman"/>
        </w:rPr>
        <w:t>, 292 Ga. 109 (2012)</w:t>
      </w:r>
    </w:p>
  </w:endnote>
  <w:endnote w:id="15">
    <w:p w14:paraId="3F89189A" w14:textId="77777777" w:rsidR="00335E3D" w:rsidRPr="0029391A" w:rsidRDefault="00335E3D" w:rsidP="00335E3D">
      <w:pPr>
        <w:pStyle w:val="EndnoteText"/>
      </w:pPr>
      <w:r w:rsidRPr="0029391A">
        <w:rPr>
          <w:rStyle w:val="EndnoteReference"/>
          <w:szCs w:val="24"/>
        </w:rPr>
        <w:endnoteRef/>
      </w:r>
      <w:r w:rsidRPr="0029391A">
        <w:t xml:space="preserve"> </w:t>
      </w:r>
      <w:r w:rsidRPr="0029391A">
        <w:rPr>
          <w:rFonts w:eastAsia="Times New Roman"/>
          <w:i/>
        </w:rPr>
        <w:t>Keating</w:t>
      </w:r>
      <w:r w:rsidRPr="0029391A">
        <w:rPr>
          <w:rFonts w:eastAsia="Times New Roman"/>
        </w:rPr>
        <w:t>, 309 Ga. App. 804 (2011)</w:t>
      </w:r>
    </w:p>
  </w:endnote>
  <w:endnote w:id="16">
    <w:p w14:paraId="09818FE9" w14:textId="77777777" w:rsidR="00335E3D" w:rsidRPr="0029391A" w:rsidRDefault="00335E3D" w:rsidP="00335E3D">
      <w:pPr>
        <w:pStyle w:val="EndnoteText"/>
      </w:pPr>
      <w:r w:rsidRPr="0029391A">
        <w:rPr>
          <w:rStyle w:val="EndnoteReference"/>
          <w:szCs w:val="24"/>
        </w:rPr>
        <w:endnoteRef/>
      </w:r>
      <w:r w:rsidRPr="0029391A">
        <w:t xml:space="preserve"> </w:t>
      </w:r>
      <w:r w:rsidRPr="0029391A">
        <w:rPr>
          <w:rFonts w:eastAsia="Times New Roman"/>
          <w:i/>
        </w:rPr>
        <w:t>Flores</w:t>
      </w:r>
      <w:r w:rsidRPr="0029391A">
        <w:rPr>
          <w:rFonts w:eastAsia="Times New Roman"/>
        </w:rPr>
        <w:t>, 277 Ga. App. 211 2006)</w:t>
      </w:r>
    </w:p>
  </w:endnote>
  <w:endnote w:id="17">
    <w:p w14:paraId="4A7A8774" w14:textId="77777777" w:rsidR="00335E3D" w:rsidRPr="0029391A" w:rsidRDefault="00335E3D" w:rsidP="00335E3D">
      <w:pPr>
        <w:pStyle w:val="EndnoteText"/>
      </w:pPr>
      <w:r w:rsidRPr="0029391A">
        <w:rPr>
          <w:rStyle w:val="EndnoteReference"/>
          <w:szCs w:val="24"/>
        </w:rPr>
        <w:endnoteRef/>
      </w:r>
      <w:r w:rsidRPr="0029391A">
        <w:t xml:space="preserve"> </w:t>
      </w:r>
      <w:r w:rsidRPr="0029391A">
        <w:rPr>
          <w:rFonts w:eastAsia="Times New Roman"/>
          <w:i/>
        </w:rPr>
        <w:t>Thomas</w:t>
      </w:r>
      <w:r w:rsidRPr="0029391A">
        <w:rPr>
          <w:rFonts w:eastAsia="Times New Roman"/>
        </w:rPr>
        <w:t>, 296 Ga. 485 (2015)</w:t>
      </w:r>
    </w:p>
  </w:endnote>
  <w:endnote w:id="18">
    <w:p w14:paraId="59AB549E" w14:textId="77777777" w:rsidR="00335E3D" w:rsidRDefault="00335E3D" w:rsidP="00335E3D">
      <w:pPr>
        <w:pStyle w:val="EndnoteText"/>
      </w:pPr>
      <w:r>
        <w:rPr>
          <w:rStyle w:val="EndnoteReference"/>
        </w:rPr>
        <w:endnoteRef/>
      </w:r>
      <w:r>
        <w:t xml:space="preserve"> </w:t>
      </w:r>
      <w:r w:rsidRPr="0029391A">
        <w:rPr>
          <w:rFonts w:eastAsia="Times New Roman"/>
          <w:i/>
        </w:rPr>
        <w:t>Spivey</w:t>
      </w:r>
      <w:r w:rsidRPr="0029391A">
        <w:rPr>
          <w:rFonts w:eastAsia="Times New Roman"/>
        </w:rPr>
        <w:t xml:space="preserve">, 253 Ga. 187, 193 (1984); </w:t>
      </w:r>
      <w:r w:rsidRPr="0029391A">
        <w:rPr>
          <w:rFonts w:eastAsia="Times New Roman"/>
          <w:i/>
        </w:rPr>
        <w:t>Frazier</w:t>
      </w:r>
      <w:r w:rsidRPr="0029391A">
        <w:rPr>
          <w:rFonts w:eastAsia="Times New Roman"/>
        </w:rPr>
        <w:t>, 138 Ga. App. 640 (1976)</w:t>
      </w:r>
      <w:r>
        <w:rPr>
          <w:rFonts w:eastAsia="Times New Roman"/>
        </w:rPr>
        <w:t xml:space="preserve">; </w:t>
      </w:r>
      <w:r w:rsidRPr="0029391A">
        <w:rPr>
          <w:rFonts w:eastAsia="Times New Roman"/>
          <w:i/>
        </w:rPr>
        <w:t>Alderman</w:t>
      </w:r>
      <w:r w:rsidRPr="0029391A">
        <w:rPr>
          <w:rFonts w:eastAsia="Times New Roman"/>
        </w:rPr>
        <w:t>, 254 Ga. 206 (1985)</w:t>
      </w:r>
      <w:r>
        <w:rPr>
          <w:rFonts w:eastAsia="Times New Roman"/>
        </w:rPr>
        <w:t xml:space="preserve">; </w:t>
      </w:r>
      <w:r w:rsidRPr="0029391A">
        <w:rPr>
          <w:rFonts w:eastAsia="Times New Roman"/>
          <w:i/>
        </w:rPr>
        <w:t>Curtis</w:t>
      </w:r>
      <w:r w:rsidRPr="0029391A">
        <w:rPr>
          <w:rFonts w:eastAsia="Times New Roman"/>
        </w:rPr>
        <w:t xml:space="preserve"> 224 Ga. 870, 871 (1968)</w:t>
      </w:r>
    </w:p>
  </w:endnote>
  <w:endnote w:id="19">
    <w:p w14:paraId="1CDA0552" w14:textId="77777777" w:rsidR="00335E3D" w:rsidRPr="0029391A" w:rsidRDefault="00335E3D" w:rsidP="00335E3D">
      <w:pPr>
        <w:pStyle w:val="EndnoteText"/>
      </w:pPr>
      <w:r w:rsidRPr="0029391A">
        <w:rPr>
          <w:rStyle w:val="EndnoteReference"/>
          <w:szCs w:val="24"/>
        </w:rPr>
        <w:endnoteRef/>
      </w:r>
      <w:r w:rsidRPr="0029391A">
        <w:t xml:space="preserve"> </w:t>
      </w:r>
      <w:r w:rsidRPr="0029391A">
        <w:rPr>
          <w:rFonts w:eastAsia="Times New Roman"/>
          <w:i/>
        </w:rPr>
        <w:t>Brown</w:t>
      </w:r>
      <w:r w:rsidRPr="0029391A">
        <w:rPr>
          <w:rFonts w:eastAsia="Times New Roman"/>
        </w:rPr>
        <w:t xml:space="preserve"> 170 Ga. App. 398 (1984)</w:t>
      </w:r>
    </w:p>
  </w:endnote>
  <w:endnote w:id="20">
    <w:p w14:paraId="730ADF0C" w14:textId="77777777" w:rsidR="00335E3D" w:rsidRPr="0029391A" w:rsidRDefault="00335E3D" w:rsidP="00335E3D">
      <w:pPr>
        <w:pStyle w:val="EndnoteText"/>
      </w:pPr>
      <w:r w:rsidRPr="0029391A">
        <w:rPr>
          <w:rStyle w:val="EndnoteReference"/>
          <w:szCs w:val="24"/>
        </w:rPr>
        <w:endnoteRef/>
      </w:r>
      <w:r w:rsidRPr="0029391A">
        <w:t xml:space="preserve"> </w:t>
      </w:r>
      <w:r w:rsidRPr="0029391A">
        <w:rPr>
          <w:rFonts w:eastAsia="Times New Roman"/>
          <w:i/>
        </w:rPr>
        <w:t>White</w:t>
      </w:r>
      <w:r w:rsidRPr="0029391A">
        <w:rPr>
          <w:rFonts w:eastAsia="Times New Roman"/>
        </w:rPr>
        <w:t xml:space="preserve">, 230 Ga. 327 (1973); </w:t>
      </w:r>
      <w:r w:rsidRPr="0029391A">
        <w:rPr>
          <w:rFonts w:eastAsia="Times New Roman"/>
          <w:i/>
        </w:rPr>
        <w:t>Frazier</w:t>
      </w:r>
      <w:r w:rsidRPr="0029391A">
        <w:rPr>
          <w:rFonts w:eastAsia="Times New Roman"/>
        </w:rPr>
        <w:t xml:space="preserve">, 138 Ga. App. 640 (1976); </w:t>
      </w:r>
      <w:proofErr w:type="spellStart"/>
      <w:r w:rsidRPr="0029391A">
        <w:rPr>
          <w:rFonts w:eastAsia="Times New Roman"/>
          <w:i/>
        </w:rPr>
        <w:t>Falsetta</w:t>
      </w:r>
      <w:proofErr w:type="spellEnd"/>
      <w:r w:rsidRPr="0029391A">
        <w:rPr>
          <w:rFonts w:eastAsia="Times New Roman"/>
        </w:rPr>
        <w:t>, 158 Ga. App. 392 (1981)</w:t>
      </w:r>
    </w:p>
  </w:endnote>
  <w:endnote w:id="21">
    <w:p w14:paraId="031BBB69" w14:textId="77777777" w:rsidR="00335E3D" w:rsidRPr="0029391A" w:rsidRDefault="00335E3D" w:rsidP="00335E3D">
      <w:pPr>
        <w:pStyle w:val="EndnoteText"/>
      </w:pPr>
      <w:r w:rsidRPr="0029391A">
        <w:rPr>
          <w:rStyle w:val="EndnoteReference"/>
          <w:szCs w:val="24"/>
        </w:rPr>
        <w:endnoteRef/>
      </w:r>
      <w:r w:rsidRPr="0029391A">
        <w:t xml:space="preserve"> </w:t>
      </w:r>
      <w:r w:rsidRPr="0029391A">
        <w:rPr>
          <w:rFonts w:eastAsia="Times New Roman"/>
          <w:i/>
        </w:rPr>
        <w:t>Frazier</w:t>
      </w:r>
      <w:r w:rsidRPr="0029391A">
        <w:rPr>
          <w:rFonts w:eastAsia="Times New Roman"/>
        </w:rPr>
        <w:t>, 138 Ga. App. 640 (1976)</w:t>
      </w:r>
    </w:p>
  </w:endnote>
  <w:endnote w:id="22">
    <w:p w14:paraId="59F15BEC" w14:textId="77777777" w:rsidR="00335E3D" w:rsidRPr="0029391A" w:rsidRDefault="00335E3D" w:rsidP="00335E3D">
      <w:pPr>
        <w:pStyle w:val="EndnoteText"/>
      </w:pPr>
      <w:r w:rsidRPr="0029391A">
        <w:rPr>
          <w:rStyle w:val="EndnoteReference"/>
          <w:szCs w:val="24"/>
        </w:rPr>
        <w:endnoteRef/>
      </w:r>
      <w:r w:rsidRPr="0029391A">
        <w:t xml:space="preserve"> </w:t>
      </w:r>
      <w:r w:rsidRPr="0029391A">
        <w:rPr>
          <w:rFonts w:eastAsia="Times New Roman"/>
          <w:i/>
        </w:rPr>
        <w:t>Flores</w:t>
      </w:r>
      <w:r w:rsidRPr="0029391A">
        <w:rPr>
          <w:rFonts w:eastAsia="Times New Roman"/>
        </w:rPr>
        <w:t>, 277 Ga App. 211 (2006)</w:t>
      </w:r>
    </w:p>
  </w:endnote>
  <w:endnote w:id="23">
    <w:p w14:paraId="1B605018" w14:textId="77777777" w:rsidR="00335E3D" w:rsidRPr="0029391A" w:rsidRDefault="00335E3D" w:rsidP="00335E3D">
      <w:pPr>
        <w:pStyle w:val="EndnoteText"/>
      </w:pPr>
      <w:r w:rsidRPr="0029391A">
        <w:rPr>
          <w:rStyle w:val="EndnoteReference"/>
          <w:szCs w:val="24"/>
        </w:rPr>
        <w:endnoteRef/>
      </w:r>
      <w:r w:rsidRPr="0029391A">
        <w:t xml:space="preserve"> </w:t>
      </w:r>
      <w:r w:rsidRPr="0029391A">
        <w:rPr>
          <w:rFonts w:eastAsia="Times New Roman"/>
          <w:i/>
        </w:rPr>
        <w:t>Alderman</w:t>
      </w:r>
      <w:r w:rsidRPr="0029391A">
        <w:rPr>
          <w:rFonts w:eastAsia="Times New Roman"/>
        </w:rPr>
        <w:t>, 254 Ga. 206 (1985)</w:t>
      </w:r>
      <w:r>
        <w:rPr>
          <w:rFonts w:eastAsia="Times New Roman"/>
        </w:rPr>
        <w:t xml:space="preserve">; </w:t>
      </w:r>
      <w:r w:rsidRPr="0029391A">
        <w:rPr>
          <w:rFonts w:eastAsia="Times New Roman"/>
          <w:i/>
        </w:rPr>
        <w:t>Frazier</w:t>
      </w:r>
      <w:r w:rsidRPr="0029391A">
        <w:rPr>
          <w:rFonts w:eastAsia="Times New Roman"/>
        </w:rPr>
        <w:t xml:space="preserve"> 138 Ga. App. 640 (1976); </w:t>
      </w:r>
      <w:r w:rsidRPr="0029391A">
        <w:rPr>
          <w:rFonts w:eastAsia="Times New Roman"/>
          <w:i/>
        </w:rPr>
        <w:t>McGinnis</w:t>
      </w:r>
      <w:r w:rsidRPr="0029391A">
        <w:rPr>
          <w:rFonts w:eastAsia="Times New Roman"/>
        </w:rPr>
        <w:t xml:space="preserve"> 135 Ga. App. 843 (1975)</w:t>
      </w:r>
      <w:r>
        <w:rPr>
          <w:rFonts w:eastAsia="Times New Roman"/>
        </w:rPr>
        <w:t xml:space="preserve">; </w:t>
      </w:r>
      <w:r w:rsidRPr="0029391A">
        <w:rPr>
          <w:rFonts w:eastAsia="Times New Roman"/>
          <w:i/>
        </w:rPr>
        <w:t>Curtis</w:t>
      </w:r>
      <w:r w:rsidRPr="0029391A">
        <w:rPr>
          <w:rFonts w:eastAsia="Times New Roman"/>
        </w:rPr>
        <w:t xml:space="preserve"> 224 Ga. 870, 871 (1968</w:t>
      </w:r>
      <w:r>
        <w:rPr>
          <w:rFonts w:eastAsia="Times New Roman"/>
        </w:rPr>
        <w:t>).</w:t>
      </w:r>
    </w:p>
  </w:endnote>
  <w:endnote w:id="24">
    <w:p w14:paraId="58ED6DA7" w14:textId="77777777" w:rsidR="00335E3D" w:rsidRDefault="00335E3D" w:rsidP="00335E3D">
      <w:pPr>
        <w:pStyle w:val="EndnoteText"/>
      </w:pPr>
      <w:r>
        <w:rPr>
          <w:rStyle w:val="EndnoteReference"/>
        </w:rPr>
        <w:endnoteRef/>
      </w:r>
      <w:r>
        <w:t xml:space="preserve"> </w:t>
      </w:r>
      <w:r w:rsidRPr="0029391A">
        <w:rPr>
          <w:rFonts w:eastAsia="Times New Roman"/>
          <w:i/>
        </w:rPr>
        <w:t>Gatlin v. State</w:t>
      </w:r>
      <w:r w:rsidRPr="0029391A">
        <w:rPr>
          <w:rFonts w:eastAsia="Times New Roman"/>
        </w:rPr>
        <w:t>, 236 Ga. 707 (1976)</w:t>
      </w:r>
    </w:p>
  </w:endnote>
  <w:endnote w:id="25">
    <w:p w14:paraId="27947DB4" w14:textId="77777777" w:rsidR="00335E3D" w:rsidRDefault="00335E3D" w:rsidP="00335E3D">
      <w:pPr>
        <w:pStyle w:val="EndnoteText"/>
      </w:pPr>
      <w:r>
        <w:rPr>
          <w:rStyle w:val="EndnoteReference"/>
        </w:rPr>
        <w:endnoteRef/>
      </w:r>
      <w:r>
        <w:t xml:space="preserve"> </w:t>
      </w:r>
      <w:r w:rsidRPr="0029391A">
        <w:rPr>
          <w:rFonts w:eastAsia="Times New Roman"/>
        </w:rPr>
        <w:t xml:space="preserve">“Hypothetical </w:t>
      </w:r>
      <w:proofErr w:type="spellStart"/>
      <w:r w:rsidRPr="0029391A">
        <w:rPr>
          <w:rFonts w:eastAsia="Times New Roman"/>
        </w:rPr>
        <w:t>voir</w:t>
      </w:r>
      <w:proofErr w:type="spellEnd"/>
      <w:r w:rsidRPr="0029391A">
        <w:rPr>
          <w:rFonts w:eastAsia="Times New Roman"/>
        </w:rPr>
        <w:t xml:space="preserve"> dire questions are not </w:t>
      </w:r>
      <w:r w:rsidRPr="0029391A">
        <w:rPr>
          <w:rFonts w:eastAsia="Times New Roman"/>
          <w:i/>
        </w:rPr>
        <w:t>per se</w:t>
      </w:r>
      <w:r w:rsidRPr="0029391A">
        <w:rPr>
          <w:rFonts w:eastAsia="Times New Roman"/>
        </w:rPr>
        <w:t xml:space="preserve"> improper [</w:t>
      </w:r>
      <w:proofErr w:type="spellStart"/>
      <w:r w:rsidRPr="0029391A">
        <w:rPr>
          <w:rFonts w:eastAsia="Times New Roman"/>
        </w:rPr>
        <w:t>cits</w:t>
      </w:r>
      <w:proofErr w:type="spellEnd"/>
      <w:r w:rsidRPr="0029391A">
        <w:rPr>
          <w:rFonts w:eastAsia="Times New Roman"/>
        </w:rPr>
        <w:t xml:space="preserve"> omitted] but a trial judge should be cautious in allowing counsel to propound question which ask the juror to assume that certain facts will be proven.  Such questions tend to improperly influence jurors.” </w:t>
      </w:r>
      <w:r w:rsidRPr="0029391A">
        <w:rPr>
          <w:rFonts w:eastAsia="Times New Roman"/>
          <w:i/>
        </w:rPr>
        <w:t>Waters v. State</w:t>
      </w:r>
      <w:r w:rsidRPr="0029391A">
        <w:rPr>
          <w:rFonts w:eastAsia="Times New Roman"/>
        </w:rPr>
        <w:t xml:space="preserve">, 248 Ga. 355 (1981); </w:t>
      </w:r>
      <w:r w:rsidRPr="0029391A">
        <w:rPr>
          <w:rFonts w:eastAsia="Times New Roman"/>
          <w:i/>
        </w:rPr>
        <w:t xml:space="preserve">Walker v. </w:t>
      </w:r>
      <w:r w:rsidRPr="0029391A">
        <w:rPr>
          <w:rFonts w:eastAsia="Times New Roman"/>
        </w:rPr>
        <w:t xml:space="preserve">State, 294 Ga. 752, 755 (2014).  USCR §10.1 provides “hypothetical questions are </w:t>
      </w:r>
      <w:proofErr w:type="gramStart"/>
      <w:r w:rsidRPr="0029391A">
        <w:rPr>
          <w:rFonts w:eastAsia="Times New Roman"/>
        </w:rPr>
        <w:t>discouraged, but</w:t>
      </w:r>
      <w:proofErr w:type="gramEnd"/>
      <w:r w:rsidRPr="0029391A">
        <w:rPr>
          <w:rFonts w:eastAsia="Times New Roman"/>
        </w:rPr>
        <w:t xml:space="preserve"> may be allowed in the discretion of the court.  It is improper to ask hoe a juror would act in certain contingencies or on a certain hypothetical state of facts.  No question shall be framed </w:t>
      </w:r>
      <w:proofErr w:type="gramStart"/>
      <w:r w:rsidRPr="0029391A">
        <w:rPr>
          <w:rFonts w:eastAsia="Times New Roman"/>
        </w:rPr>
        <w:t>so as to</w:t>
      </w:r>
      <w:proofErr w:type="gramEnd"/>
      <w:r w:rsidRPr="0029391A">
        <w:rPr>
          <w:rFonts w:eastAsia="Times New Roman"/>
        </w:rPr>
        <w:t xml:space="preserve"> require a response from a juror which might amount to a prejudgment of the action.”</w:t>
      </w:r>
    </w:p>
  </w:endnote>
  <w:endnote w:id="26">
    <w:p w14:paraId="06A73AA9" w14:textId="77777777" w:rsidR="00335E3D" w:rsidRPr="0029391A" w:rsidRDefault="00335E3D" w:rsidP="00335E3D">
      <w:pPr>
        <w:pStyle w:val="EndnoteText"/>
      </w:pPr>
      <w:r w:rsidRPr="0029391A">
        <w:rPr>
          <w:rStyle w:val="EndnoteReference"/>
          <w:szCs w:val="24"/>
        </w:rPr>
        <w:endnoteRef/>
      </w:r>
      <w:r w:rsidRPr="0029391A">
        <w:t xml:space="preserve"> </w:t>
      </w:r>
      <w:r w:rsidRPr="0029391A">
        <w:rPr>
          <w:rFonts w:eastAsia="Times New Roman"/>
          <w:i/>
        </w:rPr>
        <w:t>Waters</w:t>
      </w:r>
      <w:r w:rsidRPr="0029391A">
        <w:rPr>
          <w:rFonts w:eastAsia="Times New Roman"/>
        </w:rPr>
        <w:t>, 248 Ga. 355 (1981)</w:t>
      </w:r>
    </w:p>
  </w:endnote>
  <w:endnote w:id="27">
    <w:p w14:paraId="588217D2" w14:textId="77777777" w:rsidR="00335E3D" w:rsidRPr="0029391A" w:rsidRDefault="00335E3D" w:rsidP="00335E3D">
      <w:pPr>
        <w:pStyle w:val="EndnoteText"/>
      </w:pPr>
      <w:r w:rsidRPr="0029391A">
        <w:rPr>
          <w:rStyle w:val="EndnoteReference"/>
          <w:szCs w:val="24"/>
        </w:rPr>
        <w:endnoteRef/>
      </w:r>
      <w:r w:rsidRPr="0029391A">
        <w:t xml:space="preserve"> </w:t>
      </w:r>
      <w:r w:rsidRPr="0029391A">
        <w:rPr>
          <w:rFonts w:eastAsia="Times New Roman"/>
          <w:i/>
        </w:rPr>
        <w:t>Holloway</w:t>
      </w:r>
      <w:r w:rsidRPr="0029391A">
        <w:rPr>
          <w:rFonts w:eastAsia="Times New Roman"/>
        </w:rPr>
        <w:t xml:space="preserve">, 137 Ga. App. 124 (1975); </w:t>
      </w:r>
      <w:r w:rsidRPr="0029391A">
        <w:rPr>
          <w:rFonts w:eastAsia="Times New Roman"/>
          <w:i/>
        </w:rPr>
        <w:t>Stewart</w:t>
      </w:r>
      <w:r w:rsidRPr="0029391A">
        <w:rPr>
          <w:rFonts w:eastAsia="Times New Roman"/>
        </w:rPr>
        <w:t>, 262 Ga. App. 426 (2003)</w:t>
      </w:r>
      <w:r>
        <w:rPr>
          <w:rFonts w:eastAsia="Times New Roman"/>
        </w:rPr>
        <w:t xml:space="preserve">; </w:t>
      </w:r>
      <w:r w:rsidRPr="0029391A">
        <w:rPr>
          <w:rFonts w:eastAsia="Times New Roman"/>
          <w:i/>
        </w:rPr>
        <w:t>Johnson,</w:t>
      </w:r>
      <w:r w:rsidRPr="0029391A">
        <w:rPr>
          <w:rFonts w:eastAsia="Times New Roman"/>
        </w:rPr>
        <w:t xml:space="preserve"> 244 Ga. 295 (1979)</w:t>
      </w:r>
    </w:p>
  </w:endnote>
  <w:endnote w:id="28">
    <w:p w14:paraId="11D8B67F" w14:textId="77777777" w:rsidR="00335E3D" w:rsidRPr="0029391A" w:rsidRDefault="00335E3D" w:rsidP="00335E3D">
      <w:pPr>
        <w:pStyle w:val="EndnoteText"/>
      </w:pPr>
      <w:r w:rsidRPr="0029391A">
        <w:rPr>
          <w:rStyle w:val="EndnoteReference"/>
          <w:szCs w:val="24"/>
        </w:rPr>
        <w:endnoteRef/>
      </w:r>
      <w:r w:rsidRPr="0029391A">
        <w:t xml:space="preserve"> </w:t>
      </w:r>
      <w:proofErr w:type="spellStart"/>
      <w:r w:rsidRPr="0029391A">
        <w:rPr>
          <w:rFonts w:eastAsia="Times New Roman"/>
          <w:i/>
        </w:rPr>
        <w:t>Ganas</w:t>
      </w:r>
      <w:proofErr w:type="spellEnd"/>
      <w:r w:rsidRPr="0029391A">
        <w:rPr>
          <w:rFonts w:eastAsia="Times New Roman"/>
        </w:rPr>
        <w:t>, 245 Ga. App. 645 (2000)</w:t>
      </w:r>
    </w:p>
  </w:endnote>
  <w:endnote w:id="29">
    <w:p w14:paraId="41DDEC7F" w14:textId="77777777" w:rsidR="00335E3D" w:rsidRDefault="00335E3D" w:rsidP="00335E3D">
      <w:pPr>
        <w:pStyle w:val="EndnoteText"/>
      </w:pPr>
      <w:r>
        <w:rPr>
          <w:rStyle w:val="EndnoteReference"/>
        </w:rPr>
        <w:endnoteRef/>
      </w:r>
      <w:r>
        <w:t xml:space="preserve"> </w:t>
      </w:r>
      <w:r w:rsidRPr="0029391A">
        <w:rPr>
          <w:rFonts w:eastAsia="Times New Roman"/>
          <w:i/>
        </w:rPr>
        <w:t>Freeman</w:t>
      </w:r>
      <w:r w:rsidRPr="0029391A">
        <w:rPr>
          <w:rFonts w:eastAsia="Times New Roman"/>
        </w:rPr>
        <w:t>, 132 Ga. App. 615 (1974)</w:t>
      </w:r>
    </w:p>
  </w:endnote>
  <w:endnote w:id="30">
    <w:p w14:paraId="79C68D1D" w14:textId="77777777" w:rsidR="00335E3D" w:rsidRDefault="00335E3D" w:rsidP="00335E3D">
      <w:pPr>
        <w:pStyle w:val="EndnoteText"/>
      </w:pPr>
      <w:r>
        <w:rPr>
          <w:rStyle w:val="EndnoteReference"/>
        </w:rPr>
        <w:endnoteRef/>
      </w:r>
      <w:r>
        <w:t xml:space="preserve"> </w:t>
      </w:r>
      <w:r w:rsidRPr="0029391A">
        <w:rPr>
          <w:rFonts w:eastAsia="Times New Roman"/>
          <w:i/>
        </w:rPr>
        <w:t>Freeman</w:t>
      </w:r>
      <w:r w:rsidRPr="0029391A">
        <w:rPr>
          <w:rFonts w:eastAsia="Times New Roman"/>
        </w:rPr>
        <w:t>, 132 Ga. App. 615 (1974)</w:t>
      </w:r>
    </w:p>
  </w:endnote>
  <w:endnote w:id="31">
    <w:p w14:paraId="51208E97" w14:textId="77777777" w:rsidR="00335E3D" w:rsidRPr="0029391A" w:rsidRDefault="00335E3D" w:rsidP="00335E3D">
      <w:pPr>
        <w:pStyle w:val="EndnoteText"/>
      </w:pPr>
      <w:r w:rsidRPr="0029391A">
        <w:rPr>
          <w:rStyle w:val="EndnoteReference"/>
          <w:szCs w:val="24"/>
        </w:rPr>
        <w:endnoteRef/>
      </w:r>
      <w:r w:rsidRPr="0029391A">
        <w:t xml:space="preserve"> </w:t>
      </w:r>
      <w:r w:rsidRPr="0029391A">
        <w:rPr>
          <w:rFonts w:eastAsia="Times New Roman"/>
          <w:i/>
        </w:rPr>
        <w:t>Hubbard</w:t>
      </w:r>
      <w:r w:rsidRPr="0029391A">
        <w:rPr>
          <w:rFonts w:eastAsia="Times New Roman"/>
        </w:rPr>
        <w:t>, 274 Ga. App. 184 (2005)</w:t>
      </w:r>
    </w:p>
  </w:endnote>
  <w:endnote w:id="32">
    <w:p w14:paraId="690B16D6" w14:textId="77777777" w:rsidR="00335E3D" w:rsidRPr="0029391A" w:rsidRDefault="00335E3D" w:rsidP="00335E3D">
      <w:pPr>
        <w:pStyle w:val="EndnoteText"/>
      </w:pPr>
      <w:r w:rsidRPr="0029391A">
        <w:rPr>
          <w:rStyle w:val="EndnoteReference"/>
          <w:szCs w:val="24"/>
        </w:rPr>
        <w:endnoteRef/>
      </w:r>
      <w:r w:rsidRPr="0029391A">
        <w:t xml:space="preserve"> </w:t>
      </w:r>
      <w:r w:rsidRPr="0029391A">
        <w:rPr>
          <w:rFonts w:eastAsia="Times New Roman"/>
          <w:i/>
        </w:rPr>
        <w:t>McNeal,</w:t>
      </w:r>
      <w:r w:rsidRPr="0029391A">
        <w:rPr>
          <w:rFonts w:eastAsia="Times New Roman"/>
        </w:rPr>
        <w:t xml:space="preserve"> 228 Ga. 633, 635 (1972); </w:t>
      </w:r>
      <w:r w:rsidRPr="0029391A">
        <w:rPr>
          <w:rFonts w:eastAsia="Times New Roman"/>
          <w:i/>
        </w:rPr>
        <w:t>Mills</w:t>
      </w:r>
      <w:r w:rsidRPr="0029391A">
        <w:rPr>
          <w:rFonts w:eastAsia="Times New Roman"/>
        </w:rPr>
        <w:t xml:space="preserve">, 137 Ga. App. 305 (1976); </w:t>
      </w:r>
      <w:r w:rsidRPr="0029391A">
        <w:rPr>
          <w:rFonts w:eastAsia="Times New Roman"/>
          <w:i/>
        </w:rPr>
        <w:t>Montgomery</w:t>
      </w:r>
      <w:r w:rsidRPr="0029391A">
        <w:rPr>
          <w:rFonts w:eastAsia="Times New Roman"/>
        </w:rPr>
        <w:t>, 128 Ga. App. 116 (1973)</w:t>
      </w:r>
    </w:p>
  </w:endnote>
  <w:endnote w:id="33">
    <w:p w14:paraId="697803BB" w14:textId="77777777" w:rsidR="00335E3D" w:rsidRPr="00226F4C" w:rsidRDefault="00335E3D" w:rsidP="00335E3D">
      <w:pPr>
        <w:pStyle w:val="EndnoteText"/>
      </w:pPr>
      <w:r>
        <w:rPr>
          <w:rStyle w:val="EndnoteReference"/>
        </w:rPr>
        <w:endnoteRef/>
      </w:r>
      <w:r>
        <w:t xml:space="preserve"> </w:t>
      </w:r>
      <w:r>
        <w:rPr>
          <w:i/>
        </w:rPr>
        <w:t>Gonzales v. State</w:t>
      </w:r>
      <w:r>
        <w:t>, 345 Ga. App. 334, 340-341 (2018).</w:t>
      </w:r>
    </w:p>
  </w:endnote>
  <w:endnote w:id="34">
    <w:p w14:paraId="3C33FDAB" w14:textId="77777777" w:rsidR="00335E3D" w:rsidRPr="0029391A" w:rsidRDefault="00335E3D" w:rsidP="00335E3D">
      <w:pPr>
        <w:pStyle w:val="EndnoteText"/>
      </w:pPr>
      <w:r w:rsidRPr="0029391A">
        <w:rPr>
          <w:rStyle w:val="EndnoteReference"/>
          <w:szCs w:val="24"/>
        </w:rPr>
        <w:endnoteRef/>
      </w:r>
      <w:r w:rsidRPr="0029391A">
        <w:t xml:space="preserve"> </w:t>
      </w:r>
      <w:r w:rsidRPr="0029391A">
        <w:rPr>
          <w:rFonts w:eastAsia="Times New Roman"/>
          <w:i/>
        </w:rPr>
        <w:t>Jenkins</w:t>
      </w:r>
      <w:r w:rsidRPr="0029391A">
        <w:rPr>
          <w:rFonts w:eastAsia="Times New Roman"/>
        </w:rPr>
        <w:t>, 157 Ga. App. 310 (1981)</w:t>
      </w:r>
    </w:p>
  </w:endnote>
  <w:endnote w:id="35">
    <w:p w14:paraId="31974FB4" w14:textId="77777777" w:rsidR="00335E3D" w:rsidRPr="0029391A" w:rsidRDefault="00335E3D" w:rsidP="00335E3D">
      <w:pPr>
        <w:pStyle w:val="EndnoteText"/>
      </w:pPr>
      <w:r w:rsidRPr="0029391A">
        <w:rPr>
          <w:rStyle w:val="EndnoteReference"/>
          <w:szCs w:val="24"/>
        </w:rPr>
        <w:endnoteRef/>
      </w:r>
      <w:r w:rsidRPr="0029391A">
        <w:t xml:space="preserve"> </w:t>
      </w:r>
      <w:r w:rsidRPr="0029391A">
        <w:rPr>
          <w:rFonts w:eastAsia="Times New Roman"/>
          <w:i/>
        </w:rPr>
        <w:t>Stack</w:t>
      </w:r>
      <w:r w:rsidRPr="0029391A">
        <w:rPr>
          <w:rFonts w:eastAsia="Times New Roman"/>
        </w:rPr>
        <w:t>, 234 Ga. 19 (1975)</w:t>
      </w:r>
    </w:p>
  </w:endnote>
  <w:endnote w:id="36">
    <w:p w14:paraId="14D98A47" w14:textId="77777777" w:rsidR="00335E3D" w:rsidRPr="0029391A" w:rsidRDefault="00335E3D" w:rsidP="00335E3D">
      <w:pPr>
        <w:pStyle w:val="EndnoteText"/>
      </w:pPr>
      <w:r w:rsidRPr="0029391A">
        <w:rPr>
          <w:rStyle w:val="EndnoteReference"/>
          <w:szCs w:val="24"/>
        </w:rPr>
        <w:endnoteRef/>
      </w:r>
      <w:r w:rsidRPr="0029391A">
        <w:t xml:space="preserve"> </w:t>
      </w:r>
      <w:r w:rsidRPr="0029391A">
        <w:rPr>
          <w:rFonts w:eastAsia="Times New Roman"/>
          <w:i/>
        </w:rPr>
        <w:t>Chastain</w:t>
      </w:r>
      <w:r w:rsidRPr="0029391A">
        <w:rPr>
          <w:rFonts w:eastAsia="Times New Roman"/>
        </w:rPr>
        <w:t xml:space="preserve">, 255 Ga. 723 (1986); </w:t>
      </w:r>
      <w:r w:rsidRPr="0029391A">
        <w:rPr>
          <w:rFonts w:eastAsia="Times New Roman"/>
          <w:i/>
        </w:rPr>
        <w:t>Ross</w:t>
      </w:r>
      <w:r w:rsidRPr="0029391A">
        <w:rPr>
          <w:rFonts w:eastAsia="Times New Roman"/>
        </w:rPr>
        <w:t>, 194 Ga. App. 285 (1990)</w:t>
      </w:r>
    </w:p>
  </w:endnote>
  <w:endnote w:id="37">
    <w:p w14:paraId="789A901E" w14:textId="77777777" w:rsidR="00335E3D" w:rsidRPr="0029391A" w:rsidRDefault="00335E3D" w:rsidP="00335E3D">
      <w:pPr>
        <w:pStyle w:val="EndnoteText"/>
      </w:pPr>
      <w:r w:rsidRPr="0029391A">
        <w:rPr>
          <w:rStyle w:val="EndnoteReference"/>
          <w:szCs w:val="24"/>
        </w:rPr>
        <w:endnoteRef/>
      </w:r>
      <w:r w:rsidRPr="0029391A">
        <w:t xml:space="preserve"> </w:t>
      </w:r>
      <w:r w:rsidRPr="0029391A">
        <w:rPr>
          <w:rFonts w:eastAsia="Times New Roman"/>
          <w:i/>
        </w:rPr>
        <w:t>Hill</w:t>
      </w:r>
      <w:r w:rsidRPr="0029391A">
        <w:rPr>
          <w:rFonts w:eastAsia="Times New Roman"/>
        </w:rPr>
        <w:t xml:space="preserve">, 221 Ga. 65, 68 (1965); </w:t>
      </w:r>
      <w:r w:rsidRPr="0029391A">
        <w:rPr>
          <w:rFonts w:eastAsia="Times New Roman"/>
          <w:i/>
        </w:rPr>
        <w:t>Curtis</w:t>
      </w:r>
      <w:r w:rsidRPr="0029391A">
        <w:rPr>
          <w:rFonts w:eastAsia="Times New Roman"/>
        </w:rPr>
        <w:t xml:space="preserve">, 224 Ga. 870, 871; </w:t>
      </w:r>
      <w:r w:rsidRPr="0029391A">
        <w:rPr>
          <w:rFonts w:eastAsia="Times New Roman"/>
          <w:i/>
        </w:rPr>
        <w:t>McNeal</w:t>
      </w:r>
      <w:r w:rsidRPr="0029391A">
        <w:rPr>
          <w:rFonts w:eastAsia="Times New Roman"/>
        </w:rPr>
        <w:t xml:space="preserve">, 228 Ga. 633, 635-636; </w:t>
      </w:r>
      <w:proofErr w:type="spellStart"/>
      <w:r w:rsidRPr="0029391A">
        <w:rPr>
          <w:rFonts w:eastAsia="Times New Roman"/>
          <w:i/>
        </w:rPr>
        <w:t>Bethay</w:t>
      </w:r>
      <w:proofErr w:type="spellEnd"/>
      <w:r w:rsidRPr="0029391A">
        <w:rPr>
          <w:rFonts w:eastAsia="Times New Roman"/>
        </w:rPr>
        <w:t xml:space="preserve">, 235 Ga 371 (1975); </w:t>
      </w:r>
      <w:r w:rsidRPr="0029391A">
        <w:rPr>
          <w:rFonts w:eastAsia="Times New Roman"/>
          <w:i/>
        </w:rPr>
        <w:t>Stack</w:t>
      </w:r>
      <w:r w:rsidRPr="0029391A">
        <w:rPr>
          <w:rFonts w:eastAsia="Times New Roman"/>
        </w:rPr>
        <w:t>, 234 Ga. 19 (1975)</w:t>
      </w:r>
    </w:p>
  </w:endnote>
  <w:endnote w:id="38">
    <w:p w14:paraId="5C97D64B" w14:textId="77777777" w:rsidR="00335E3D" w:rsidRPr="0029391A" w:rsidRDefault="00335E3D" w:rsidP="00335E3D">
      <w:pPr>
        <w:pStyle w:val="EndnoteText"/>
      </w:pPr>
      <w:r w:rsidRPr="0029391A">
        <w:rPr>
          <w:rStyle w:val="EndnoteReference"/>
          <w:szCs w:val="24"/>
        </w:rPr>
        <w:endnoteRef/>
      </w:r>
      <w:r w:rsidRPr="0029391A">
        <w:t xml:space="preserve"> </w:t>
      </w:r>
      <w:r w:rsidRPr="0029391A">
        <w:rPr>
          <w:rFonts w:eastAsia="Times New Roman"/>
          <w:i/>
        </w:rPr>
        <w:t>Foster</w:t>
      </w:r>
      <w:r w:rsidRPr="0029391A">
        <w:rPr>
          <w:rFonts w:eastAsia="Times New Roman"/>
        </w:rPr>
        <w:t xml:space="preserve">, 288 Ga. 98 (2010); </w:t>
      </w:r>
      <w:r w:rsidRPr="0029391A">
        <w:rPr>
          <w:rFonts w:eastAsia="Times New Roman"/>
          <w:i/>
        </w:rPr>
        <w:t>Simmons</w:t>
      </w:r>
      <w:r w:rsidRPr="0029391A">
        <w:rPr>
          <w:rFonts w:eastAsia="Times New Roman"/>
        </w:rPr>
        <w:t xml:space="preserve">, 282 Ga. 183 (2007); </w:t>
      </w:r>
      <w:r w:rsidRPr="0029391A">
        <w:rPr>
          <w:rFonts w:eastAsia="Times New Roman"/>
          <w:i/>
        </w:rPr>
        <w:t>Bennett</w:t>
      </w:r>
      <w:r w:rsidRPr="0029391A">
        <w:rPr>
          <w:rFonts w:eastAsia="Times New Roman"/>
        </w:rPr>
        <w:t xml:space="preserve">, 153 Ga. App. 21 (1980); </w:t>
      </w:r>
      <w:r w:rsidRPr="0029391A">
        <w:rPr>
          <w:rFonts w:eastAsia="Times New Roman"/>
          <w:i/>
        </w:rPr>
        <w:t>Smith</w:t>
      </w:r>
      <w:r w:rsidRPr="0029391A">
        <w:rPr>
          <w:rFonts w:eastAsia="Times New Roman"/>
        </w:rPr>
        <w:t xml:space="preserve">, 148 Ga App 1 (1978); </w:t>
      </w:r>
      <w:r w:rsidRPr="0029391A">
        <w:rPr>
          <w:rFonts w:eastAsia="Times New Roman"/>
          <w:i/>
        </w:rPr>
        <w:t>Cox</w:t>
      </w:r>
      <w:r w:rsidRPr="0029391A">
        <w:rPr>
          <w:rFonts w:eastAsia="Times New Roman"/>
        </w:rPr>
        <w:t>, 248 Ga 713 (1982)</w:t>
      </w:r>
      <w:r>
        <w:rPr>
          <w:rFonts w:eastAsia="Times New Roman"/>
        </w:rPr>
        <w:t xml:space="preserve">; </w:t>
      </w:r>
      <w:proofErr w:type="spellStart"/>
      <w:r w:rsidRPr="0029391A">
        <w:rPr>
          <w:rFonts w:eastAsia="Times New Roman"/>
          <w:i/>
        </w:rPr>
        <w:t>Ganas</w:t>
      </w:r>
      <w:proofErr w:type="spellEnd"/>
      <w:r w:rsidRPr="0029391A">
        <w:rPr>
          <w:rFonts w:eastAsia="Times New Roman"/>
        </w:rPr>
        <w:t>, 245 Ga. App. 645 (2000)</w:t>
      </w:r>
    </w:p>
  </w:endnote>
  <w:endnote w:id="39">
    <w:p w14:paraId="4804DDC7" w14:textId="77777777" w:rsidR="00335E3D" w:rsidRPr="0029391A" w:rsidRDefault="00335E3D" w:rsidP="00335E3D">
      <w:pPr>
        <w:pStyle w:val="EndnoteText"/>
      </w:pPr>
      <w:r w:rsidRPr="0029391A">
        <w:rPr>
          <w:rStyle w:val="EndnoteReference"/>
          <w:szCs w:val="24"/>
        </w:rPr>
        <w:endnoteRef/>
      </w:r>
      <w:r w:rsidRPr="0029391A">
        <w:t xml:space="preserve"> </w:t>
      </w:r>
      <w:r w:rsidRPr="0029391A">
        <w:rPr>
          <w:rFonts w:eastAsia="Times New Roman"/>
          <w:i/>
        </w:rPr>
        <w:t>Bramble</w:t>
      </w:r>
      <w:r w:rsidRPr="0029391A">
        <w:rPr>
          <w:rFonts w:eastAsia="Times New Roman"/>
        </w:rPr>
        <w:t xml:space="preserve">, 263 Ga. 745 (1994); </w:t>
      </w:r>
      <w:r w:rsidRPr="0029391A">
        <w:rPr>
          <w:rFonts w:eastAsia="Times New Roman"/>
          <w:i/>
        </w:rPr>
        <w:t>Baxter</w:t>
      </w:r>
      <w:r w:rsidRPr="0029391A">
        <w:rPr>
          <w:rFonts w:eastAsia="Times New Roman"/>
        </w:rPr>
        <w:t>, 254 Ga. 538 (1985)</w:t>
      </w:r>
    </w:p>
  </w:endnote>
  <w:endnote w:id="40">
    <w:p w14:paraId="7DBCEFA9" w14:textId="77777777" w:rsidR="00335E3D" w:rsidRPr="0029391A" w:rsidRDefault="00335E3D" w:rsidP="00335E3D">
      <w:pPr>
        <w:pStyle w:val="EndnoteText"/>
      </w:pPr>
      <w:r w:rsidRPr="0029391A">
        <w:rPr>
          <w:rStyle w:val="EndnoteReference"/>
          <w:szCs w:val="24"/>
        </w:rPr>
        <w:endnoteRef/>
      </w:r>
      <w:r w:rsidRPr="0029391A">
        <w:t xml:space="preserve"> </w:t>
      </w:r>
      <w:r w:rsidRPr="0029391A">
        <w:rPr>
          <w:rFonts w:eastAsia="Times New Roman"/>
          <w:i/>
        </w:rPr>
        <w:t>Jenkins</w:t>
      </w:r>
      <w:r w:rsidRPr="0029391A">
        <w:rPr>
          <w:rFonts w:eastAsia="Times New Roman"/>
        </w:rPr>
        <w:t xml:space="preserve">, 157 Ga App </w:t>
      </w:r>
      <w:proofErr w:type="gramStart"/>
      <w:r w:rsidRPr="0029391A">
        <w:rPr>
          <w:rFonts w:eastAsia="Times New Roman"/>
        </w:rPr>
        <w:t>310  (</w:t>
      </w:r>
      <w:proofErr w:type="gramEnd"/>
      <w:r w:rsidRPr="0029391A">
        <w:rPr>
          <w:rFonts w:eastAsia="Times New Roman"/>
        </w:rPr>
        <w:t>1981)</w:t>
      </w:r>
    </w:p>
  </w:endnote>
  <w:endnote w:id="41">
    <w:p w14:paraId="54431477" w14:textId="77777777" w:rsidR="00335E3D" w:rsidRPr="0029391A" w:rsidRDefault="00335E3D" w:rsidP="00335E3D">
      <w:pPr>
        <w:pStyle w:val="EndnoteText"/>
      </w:pPr>
      <w:r w:rsidRPr="0029391A">
        <w:rPr>
          <w:rStyle w:val="EndnoteReference"/>
          <w:szCs w:val="24"/>
        </w:rPr>
        <w:endnoteRef/>
      </w:r>
      <w:r w:rsidRPr="0029391A">
        <w:t xml:space="preserve"> </w:t>
      </w:r>
      <w:r w:rsidRPr="0029391A">
        <w:rPr>
          <w:rFonts w:eastAsia="Times New Roman"/>
          <w:i/>
        </w:rPr>
        <w:t>Williams</w:t>
      </w:r>
      <w:r w:rsidRPr="0029391A">
        <w:rPr>
          <w:rFonts w:eastAsia="Times New Roman"/>
        </w:rPr>
        <w:t>, 259 Ga. App. 742 (2003)</w:t>
      </w:r>
      <w:r>
        <w:rPr>
          <w:rFonts w:eastAsia="Times New Roman"/>
        </w:rPr>
        <w:t xml:space="preserve">; </w:t>
      </w:r>
      <w:r w:rsidRPr="0029391A">
        <w:rPr>
          <w:rFonts w:eastAsia="Times New Roman"/>
          <w:i/>
        </w:rPr>
        <w:t>Alderman</w:t>
      </w:r>
      <w:r w:rsidRPr="0029391A">
        <w:rPr>
          <w:rFonts w:eastAsia="Times New Roman"/>
        </w:rPr>
        <w:t>, 254 Ga. 206 (1985)</w:t>
      </w:r>
      <w:r>
        <w:rPr>
          <w:rFonts w:eastAsia="Times New Roman"/>
        </w:rPr>
        <w:t xml:space="preserve">; </w:t>
      </w:r>
      <w:r w:rsidRPr="0029391A">
        <w:rPr>
          <w:rFonts w:eastAsia="Times New Roman"/>
          <w:i/>
        </w:rPr>
        <w:t>Meeks,</w:t>
      </w:r>
      <w:r w:rsidRPr="0029391A">
        <w:rPr>
          <w:rFonts w:eastAsia="Times New Roman"/>
        </w:rPr>
        <w:t xml:space="preserve"> 216 Ga. App. 630 (1995)</w:t>
      </w:r>
    </w:p>
  </w:endnote>
  <w:endnote w:id="42">
    <w:p w14:paraId="2C74ECA1" w14:textId="77777777" w:rsidR="00335E3D" w:rsidRDefault="00335E3D" w:rsidP="00335E3D">
      <w:pPr>
        <w:pStyle w:val="EndnoteText"/>
      </w:pPr>
      <w:r>
        <w:rPr>
          <w:rStyle w:val="EndnoteReference"/>
        </w:rPr>
        <w:endnoteRef/>
      </w:r>
      <w:r>
        <w:t xml:space="preserve"> </w:t>
      </w:r>
      <w:r w:rsidRPr="0029391A">
        <w:rPr>
          <w:rFonts w:eastAsia="Times New Roman"/>
          <w:i/>
        </w:rPr>
        <w:t>Westbrook v. State</w:t>
      </w:r>
      <w:r w:rsidRPr="0029391A">
        <w:rPr>
          <w:rFonts w:eastAsia="Times New Roman"/>
        </w:rPr>
        <w:t>, 242 Ga. 151 (1978)</w:t>
      </w:r>
    </w:p>
  </w:endnote>
  <w:endnote w:id="43">
    <w:p w14:paraId="1CA69656" w14:textId="77777777" w:rsidR="00335E3D" w:rsidRPr="0029391A" w:rsidRDefault="00335E3D" w:rsidP="00335E3D">
      <w:pPr>
        <w:pStyle w:val="EndnoteText"/>
      </w:pPr>
      <w:r w:rsidRPr="0029391A">
        <w:rPr>
          <w:rStyle w:val="EndnoteReference"/>
          <w:szCs w:val="24"/>
        </w:rPr>
        <w:endnoteRef/>
      </w:r>
      <w:r w:rsidRPr="0029391A">
        <w:t xml:space="preserve"> </w:t>
      </w:r>
      <w:r w:rsidRPr="0029391A">
        <w:rPr>
          <w:rFonts w:eastAsia="Times New Roman"/>
          <w:i/>
        </w:rPr>
        <w:t>McCoy</w:t>
      </w:r>
      <w:r w:rsidRPr="0029391A">
        <w:rPr>
          <w:rFonts w:eastAsia="Times New Roman"/>
        </w:rPr>
        <w:t>, 231 Ga. App. 703 (1998)</w:t>
      </w:r>
      <w:r>
        <w:rPr>
          <w:rFonts w:eastAsia="Times New Roman"/>
        </w:rPr>
        <w:t xml:space="preserve">; </w:t>
      </w:r>
      <w:proofErr w:type="spellStart"/>
      <w:r w:rsidRPr="0029391A">
        <w:rPr>
          <w:rFonts w:eastAsia="Times New Roman"/>
          <w:i/>
        </w:rPr>
        <w:t>Goughf</w:t>
      </w:r>
      <w:proofErr w:type="spellEnd"/>
      <w:r w:rsidRPr="0029391A">
        <w:rPr>
          <w:rFonts w:eastAsia="Times New Roman"/>
        </w:rPr>
        <w:t>, 232 Ga. 178 (1974)</w:t>
      </w:r>
    </w:p>
  </w:endnote>
  <w:endnote w:id="44">
    <w:p w14:paraId="3DE21D69" w14:textId="77777777" w:rsidR="00335E3D" w:rsidRPr="0029391A" w:rsidRDefault="00335E3D" w:rsidP="00335E3D">
      <w:pPr>
        <w:pStyle w:val="EndnoteText"/>
      </w:pPr>
      <w:r w:rsidRPr="0029391A">
        <w:rPr>
          <w:rStyle w:val="EndnoteReference"/>
          <w:szCs w:val="24"/>
        </w:rPr>
        <w:endnoteRef/>
      </w:r>
      <w:r w:rsidRPr="0029391A">
        <w:t xml:space="preserve"> </w:t>
      </w:r>
      <w:r w:rsidRPr="0029391A">
        <w:rPr>
          <w:rFonts w:eastAsia="Times New Roman"/>
          <w:i/>
        </w:rPr>
        <w:t>Westbrook v. State</w:t>
      </w:r>
      <w:r w:rsidRPr="0029391A">
        <w:rPr>
          <w:rFonts w:eastAsia="Times New Roman"/>
        </w:rPr>
        <w:t>, 242 Ga. 151 (1978)</w:t>
      </w:r>
    </w:p>
  </w:endnote>
  <w:endnote w:id="45">
    <w:p w14:paraId="268F1984" w14:textId="77777777" w:rsidR="00335E3D" w:rsidRPr="0029391A" w:rsidRDefault="00335E3D" w:rsidP="00335E3D">
      <w:pPr>
        <w:pStyle w:val="EndnoteText"/>
      </w:pPr>
      <w:r w:rsidRPr="0029391A">
        <w:rPr>
          <w:rStyle w:val="EndnoteReference"/>
          <w:szCs w:val="24"/>
        </w:rPr>
        <w:endnoteRef/>
      </w:r>
      <w:r w:rsidRPr="0029391A">
        <w:t xml:space="preserve"> </w:t>
      </w:r>
      <w:r w:rsidRPr="0029391A">
        <w:rPr>
          <w:rFonts w:eastAsia="Times New Roman"/>
          <w:i/>
        </w:rPr>
        <w:t>Evans</w:t>
      </w:r>
      <w:r w:rsidRPr="0029391A">
        <w:rPr>
          <w:rFonts w:eastAsia="Times New Roman"/>
        </w:rPr>
        <w:t xml:space="preserve">, 222 Ga. 392; </w:t>
      </w:r>
      <w:r w:rsidRPr="0029391A">
        <w:rPr>
          <w:rFonts w:eastAsia="Times New Roman"/>
          <w:i/>
        </w:rPr>
        <w:t>Pinion</w:t>
      </w:r>
      <w:r w:rsidRPr="0029391A">
        <w:rPr>
          <w:rFonts w:eastAsia="Times New Roman"/>
        </w:rPr>
        <w:t>, 225 Ga. 36 (1969)</w:t>
      </w:r>
    </w:p>
  </w:endnote>
  <w:endnote w:id="46">
    <w:p w14:paraId="5AD2A4A8" w14:textId="77777777" w:rsidR="00335E3D" w:rsidRPr="0029391A" w:rsidRDefault="00335E3D" w:rsidP="00335E3D">
      <w:pPr>
        <w:pStyle w:val="EndnoteText"/>
      </w:pPr>
      <w:r w:rsidRPr="0029391A">
        <w:rPr>
          <w:rStyle w:val="EndnoteReference"/>
          <w:szCs w:val="24"/>
        </w:rPr>
        <w:endnoteRef/>
      </w:r>
      <w:r w:rsidRPr="0029391A">
        <w:t xml:space="preserve"> </w:t>
      </w:r>
      <w:r w:rsidRPr="0029391A">
        <w:rPr>
          <w:rFonts w:eastAsia="Times New Roman"/>
          <w:i/>
        </w:rPr>
        <w:t>Freeman</w:t>
      </w:r>
      <w:r w:rsidRPr="0029391A">
        <w:rPr>
          <w:rFonts w:eastAsia="Times New Roman"/>
        </w:rPr>
        <w:t>, 132 Ga. App. 615 (1974)</w:t>
      </w:r>
    </w:p>
  </w:endnote>
  <w:endnote w:id="47">
    <w:p w14:paraId="5E03BAB7" w14:textId="77777777" w:rsidR="00335E3D" w:rsidRDefault="00335E3D" w:rsidP="00335E3D">
      <w:pPr>
        <w:pStyle w:val="EndnoteText"/>
      </w:pPr>
      <w:r>
        <w:rPr>
          <w:rStyle w:val="EndnoteReference"/>
        </w:rPr>
        <w:endnoteRef/>
      </w:r>
      <w:r>
        <w:t xml:space="preserve"> </w:t>
      </w:r>
      <w:r w:rsidRPr="0029391A">
        <w:rPr>
          <w:rFonts w:eastAsia="Times New Roman"/>
          <w:i/>
        </w:rPr>
        <w:t>Freeman</w:t>
      </w:r>
      <w:r w:rsidRPr="0029391A">
        <w:rPr>
          <w:rFonts w:eastAsia="Times New Roman"/>
        </w:rPr>
        <w:t>, 132 Ga. App. 615 (1974)</w:t>
      </w:r>
    </w:p>
  </w:endnote>
  <w:endnote w:id="48">
    <w:p w14:paraId="501ED7B8" w14:textId="77777777" w:rsidR="00335E3D" w:rsidRPr="0029391A" w:rsidRDefault="00335E3D" w:rsidP="00335E3D">
      <w:pPr>
        <w:pStyle w:val="EndnoteText"/>
      </w:pPr>
      <w:r w:rsidRPr="0029391A">
        <w:rPr>
          <w:rStyle w:val="EndnoteReference"/>
          <w:szCs w:val="24"/>
        </w:rPr>
        <w:endnoteRef/>
      </w:r>
      <w:r w:rsidRPr="0029391A">
        <w:t xml:space="preserve"> </w:t>
      </w:r>
      <w:r w:rsidRPr="0029391A">
        <w:rPr>
          <w:rFonts w:eastAsia="Times New Roman"/>
          <w:i/>
        </w:rPr>
        <w:t>Baxter</w:t>
      </w:r>
      <w:r w:rsidRPr="0029391A">
        <w:rPr>
          <w:rFonts w:eastAsia="Times New Roman"/>
        </w:rPr>
        <w:t xml:space="preserve">, 254 Ga. 538, 543 (1985); </w:t>
      </w:r>
      <w:r w:rsidRPr="0029391A">
        <w:rPr>
          <w:rFonts w:eastAsia="Times New Roman"/>
          <w:i/>
        </w:rPr>
        <w:t>Conley</w:t>
      </w:r>
      <w:r w:rsidRPr="0029391A">
        <w:rPr>
          <w:rFonts w:eastAsia="Times New Roman"/>
        </w:rPr>
        <w:t xml:space="preserve">, 157 Ga. App. 166 (1981); </w:t>
      </w:r>
      <w:r w:rsidRPr="0029391A">
        <w:rPr>
          <w:rFonts w:eastAsia="Times New Roman"/>
          <w:i/>
        </w:rPr>
        <w:t>McCoy</w:t>
      </w:r>
      <w:r w:rsidRPr="0029391A">
        <w:rPr>
          <w:rFonts w:eastAsia="Times New Roman"/>
        </w:rPr>
        <w:t>, 231 Ga. App.703 (1998)</w:t>
      </w:r>
    </w:p>
  </w:endnote>
  <w:endnote w:id="49">
    <w:p w14:paraId="4A46947F" w14:textId="77777777" w:rsidR="00335E3D" w:rsidRPr="0029391A" w:rsidRDefault="00335E3D" w:rsidP="00335E3D">
      <w:pPr>
        <w:pStyle w:val="EndnoteText"/>
      </w:pPr>
      <w:r w:rsidRPr="0029391A">
        <w:rPr>
          <w:rStyle w:val="EndnoteReference"/>
          <w:szCs w:val="24"/>
        </w:rPr>
        <w:endnoteRef/>
      </w:r>
      <w:r w:rsidRPr="0029391A">
        <w:t xml:space="preserve"> </w:t>
      </w:r>
      <w:r w:rsidRPr="0029391A">
        <w:rPr>
          <w:rFonts w:eastAsia="Times New Roman"/>
          <w:i/>
        </w:rPr>
        <w:t>Todd</w:t>
      </w:r>
      <w:r w:rsidRPr="0029391A">
        <w:rPr>
          <w:rFonts w:eastAsia="Times New Roman"/>
        </w:rPr>
        <w:t xml:space="preserve">, 243 Ga. 539 (1979); </w:t>
      </w:r>
      <w:r w:rsidRPr="0029391A">
        <w:rPr>
          <w:rFonts w:eastAsia="Times New Roman"/>
          <w:i/>
        </w:rPr>
        <w:t>Freeman</w:t>
      </w:r>
      <w:r w:rsidRPr="0029391A">
        <w:rPr>
          <w:rFonts w:eastAsia="Times New Roman"/>
        </w:rPr>
        <w:t>, 132 Ga. App. 615 (1974)</w:t>
      </w:r>
    </w:p>
  </w:endnote>
  <w:endnote w:id="50">
    <w:p w14:paraId="10BBA022" w14:textId="77777777" w:rsidR="00335E3D" w:rsidRPr="0029391A" w:rsidRDefault="00335E3D" w:rsidP="00335E3D">
      <w:pPr>
        <w:pStyle w:val="EndnoteText"/>
      </w:pPr>
      <w:r w:rsidRPr="0029391A">
        <w:rPr>
          <w:rStyle w:val="EndnoteReference"/>
          <w:szCs w:val="24"/>
        </w:rPr>
        <w:endnoteRef/>
      </w:r>
      <w:r w:rsidRPr="0029391A">
        <w:t xml:space="preserve"> </w:t>
      </w:r>
      <w:r w:rsidRPr="0029391A">
        <w:rPr>
          <w:rFonts w:eastAsia="Times New Roman"/>
          <w:i/>
        </w:rPr>
        <w:t>Westbrook v. State</w:t>
      </w:r>
      <w:r w:rsidRPr="0029391A">
        <w:rPr>
          <w:rFonts w:eastAsia="Times New Roman"/>
        </w:rPr>
        <w:t>, 242 Ga. 151 (1978)</w:t>
      </w:r>
    </w:p>
  </w:endnote>
  <w:endnote w:id="51">
    <w:p w14:paraId="08FB0395" w14:textId="77777777" w:rsidR="00335E3D" w:rsidRPr="0029391A" w:rsidRDefault="00335E3D" w:rsidP="00335E3D">
      <w:pPr>
        <w:pStyle w:val="EndnoteText"/>
      </w:pPr>
      <w:r w:rsidRPr="0029391A">
        <w:rPr>
          <w:rStyle w:val="EndnoteReference"/>
          <w:szCs w:val="24"/>
        </w:rPr>
        <w:endnoteRef/>
      </w:r>
      <w:r w:rsidRPr="0029391A">
        <w:t xml:space="preserve"> </w:t>
      </w:r>
      <w:r w:rsidRPr="0029391A">
        <w:rPr>
          <w:rFonts w:eastAsia="Times New Roman"/>
          <w:i/>
        </w:rPr>
        <w:t>McNeal</w:t>
      </w:r>
      <w:r w:rsidRPr="0029391A">
        <w:rPr>
          <w:rFonts w:eastAsia="Times New Roman"/>
        </w:rPr>
        <w:t xml:space="preserve">, 228 Ga. 633, 636; </w:t>
      </w:r>
      <w:r w:rsidRPr="0029391A">
        <w:rPr>
          <w:rFonts w:eastAsia="Times New Roman"/>
          <w:i/>
        </w:rPr>
        <w:t>Lundy</w:t>
      </w:r>
      <w:r w:rsidRPr="0029391A">
        <w:rPr>
          <w:rFonts w:eastAsia="Times New Roman"/>
        </w:rPr>
        <w:t>, 130 Ga. App. 171 (1973)</w:t>
      </w:r>
    </w:p>
  </w:endnote>
  <w:endnote w:id="52">
    <w:p w14:paraId="20C52CB2" w14:textId="77777777" w:rsidR="00335E3D" w:rsidRPr="0029391A" w:rsidRDefault="00335E3D" w:rsidP="00335E3D">
      <w:pPr>
        <w:pStyle w:val="EndnoteText"/>
      </w:pPr>
      <w:r w:rsidRPr="0029391A">
        <w:rPr>
          <w:rStyle w:val="EndnoteReference"/>
          <w:szCs w:val="24"/>
        </w:rPr>
        <w:endnoteRef/>
      </w:r>
      <w:r w:rsidRPr="0029391A">
        <w:t xml:space="preserve"> </w:t>
      </w:r>
      <w:proofErr w:type="spellStart"/>
      <w:r w:rsidRPr="0029391A">
        <w:rPr>
          <w:rFonts w:eastAsia="Times New Roman"/>
          <w:i/>
        </w:rPr>
        <w:t>Ganas</w:t>
      </w:r>
      <w:proofErr w:type="spellEnd"/>
      <w:r w:rsidRPr="0029391A">
        <w:rPr>
          <w:rFonts w:eastAsia="Times New Roman"/>
        </w:rPr>
        <w:t>, 245 Ga. App. 645 (2000)</w:t>
      </w:r>
    </w:p>
  </w:endnote>
  <w:endnote w:id="53">
    <w:p w14:paraId="475059AB" w14:textId="77777777" w:rsidR="00335E3D" w:rsidRPr="0029391A" w:rsidRDefault="00335E3D" w:rsidP="00335E3D">
      <w:pPr>
        <w:pStyle w:val="EndnoteText"/>
      </w:pPr>
      <w:r w:rsidRPr="0029391A">
        <w:rPr>
          <w:rStyle w:val="EndnoteReference"/>
          <w:szCs w:val="24"/>
        </w:rPr>
        <w:endnoteRef/>
      </w:r>
      <w:r w:rsidRPr="0029391A">
        <w:t xml:space="preserve"> </w:t>
      </w:r>
      <w:r w:rsidRPr="0029391A">
        <w:rPr>
          <w:rFonts w:eastAsia="Times New Roman"/>
          <w:i/>
        </w:rPr>
        <w:t>Stack</w:t>
      </w:r>
      <w:r w:rsidRPr="0029391A">
        <w:rPr>
          <w:rFonts w:eastAsia="Times New Roman"/>
        </w:rPr>
        <w:t xml:space="preserve">, 234 Ga. 19 (1975); </w:t>
      </w:r>
      <w:r w:rsidRPr="0029391A">
        <w:rPr>
          <w:rFonts w:eastAsia="Times New Roman"/>
          <w:i/>
        </w:rPr>
        <w:t>Mills</w:t>
      </w:r>
      <w:r w:rsidRPr="0029391A">
        <w:rPr>
          <w:rFonts w:eastAsia="Times New Roman"/>
        </w:rPr>
        <w:t>, 137 Ga. App. 305 (1976)</w:t>
      </w:r>
    </w:p>
  </w:endnote>
  <w:endnote w:id="54">
    <w:p w14:paraId="708CC704" w14:textId="77777777" w:rsidR="00335E3D" w:rsidRDefault="00335E3D" w:rsidP="00335E3D">
      <w:pPr>
        <w:pStyle w:val="EndnoteText"/>
      </w:pPr>
      <w:r>
        <w:rPr>
          <w:rStyle w:val="EndnoteReference"/>
        </w:rPr>
        <w:endnoteRef/>
      </w:r>
      <w:r>
        <w:t xml:space="preserve"> </w:t>
      </w:r>
      <w:r w:rsidRPr="0029391A">
        <w:rPr>
          <w:rFonts w:eastAsia="Times New Roman"/>
          <w:i/>
        </w:rPr>
        <w:t>Conley</w:t>
      </w:r>
      <w:r w:rsidRPr="0029391A">
        <w:rPr>
          <w:rFonts w:eastAsia="Times New Roman"/>
        </w:rPr>
        <w:t xml:space="preserve">, 157 Ga. App. 166 (1981); </w:t>
      </w:r>
      <w:r w:rsidRPr="0029391A">
        <w:rPr>
          <w:rFonts w:eastAsia="Times New Roman"/>
          <w:i/>
        </w:rPr>
        <w:t>Anderson</w:t>
      </w:r>
      <w:r w:rsidRPr="0029391A">
        <w:rPr>
          <w:rFonts w:eastAsia="Times New Roman"/>
        </w:rPr>
        <w:t xml:space="preserve">, 161 Ga. App. 816 (1982); </w:t>
      </w:r>
      <w:r w:rsidRPr="0029391A">
        <w:rPr>
          <w:rFonts w:eastAsia="Times New Roman"/>
          <w:i/>
        </w:rPr>
        <w:t>Freeman</w:t>
      </w:r>
      <w:r w:rsidRPr="0029391A">
        <w:rPr>
          <w:rFonts w:eastAsia="Times New Roman"/>
        </w:rPr>
        <w:t>, 132 Ga. App. 615 (1974)</w:t>
      </w:r>
    </w:p>
  </w:endnote>
  <w:endnote w:id="55">
    <w:p w14:paraId="63BBD2BF" w14:textId="77777777" w:rsidR="00335E3D" w:rsidRPr="0029391A" w:rsidRDefault="00335E3D" w:rsidP="00335E3D">
      <w:pPr>
        <w:pStyle w:val="EndnoteText"/>
      </w:pPr>
      <w:r w:rsidRPr="0029391A">
        <w:rPr>
          <w:rStyle w:val="EndnoteReference"/>
          <w:szCs w:val="24"/>
        </w:rPr>
        <w:endnoteRef/>
      </w:r>
      <w:r w:rsidRPr="0029391A">
        <w:t xml:space="preserve"> </w:t>
      </w:r>
      <w:r w:rsidRPr="0029391A">
        <w:rPr>
          <w:rFonts w:eastAsia="Times New Roman"/>
          <w:i/>
        </w:rPr>
        <w:t>Reynolds</w:t>
      </w:r>
      <w:r w:rsidRPr="0029391A">
        <w:rPr>
          <w:rFonts w:eastAsia="Times New Roman"/>
        </w:rPr>
        <w:t xml:space="preserve">, 231 Ga. 582; </w:t>
      </w:r>
      <w:r w:rsidRPr="0029391A">
        <w:rPr>
          <w:rFonts w:eastAsia="Times New Roman"/>
          <w:i/>
        </w:rPr>
        <w:t>Williams</w:t>
      </w:r>
      <w:r w:rsidRPr="0029391A">
        <w:rPr>
          <w:rFonts w:eastAsia="Times New Roman"/>
        </w:rPr>
        <w:t>, 165 Ga. App. 69 (1983)</w:t>
      </w:r>
    </w:p>
  </w:endnote>
  <w:endnote w:id="56">
    <w:p w14:paraId="3790D19D" w14:textId="77777777" w:rsidR="00335E3D" w:rsidRPr="0029391A" w:rsidRDefault="00335E3D" w:rsidP="00335E3D">
      <w:pPr>
        <w:pStyle w:val="EndnoteText"/>
      </w:pPr>
      <w:r w:rsidRPr="0029391A">
        <w:rPr>
          <w:rStyle w:val="EndnoteReference"/>
          <w:szCs w:val="24"/>
        </w:rPr>
        <w:endnoteRef/>
      </w:r>
      <w:r w:rsidRPr="0029391A">
        <w:t xml:space="preserve"> </w:t>
      </w:r>
      <w:r w:rsidRPr="0029391A">
        <w:rPr>
          <w:rFonts w:eastAsia="Times New Roman"/>
          <w:i/>
        </w:rPr>
        <w:t>Smalls</w:t>
      </w:r>
      <w:r w:rsidRPr="0029391A">
        <w:rPr>
          <w:rFonts w:eastAsia="Times New Roman"/>
        </w:rPr>
        <w:t>, 174 Ga. App. (1985)</w:t>
      </w:r>
    </w:p>
  </w:endnote>
  <w:endnote w:id="57">
    <w:p w14:paraId="49C640E9" w14:textId="77777777" w:rsidR="00335E3D" w:rsidRPr="0029391A" w:rsidRDefault="00335E3D" w:rsidP="00335E3D">
      <w:pPr>
        <w:pStyle w:val="EndnoteText"/>
      </w:pPr>
      <w:r w:rsidRPr="0029391A">
        <w:rPr>
          <w:rStyle w:val="EndnoteReference"/>
          <w:szCs w:val="24"/>
        </w:rPr>
        <w:endnoteRef/>
      </w:r>
      <w:r w:rsidRPr="0029391A">
        <w:t xml:space="preserve"> </w:t>
      </w:r>
      <w:r w:rsidRPr="0029391A">
        <w:rPr>
          <w:rFonts w:eastAsia="Times New Roman"/>
          <w:i/>
        </w:rPr>
        <w:t>Williams</w:t>
      </w:r>
      <w:r w:rsidRPr="0029391A">
        <w:rPr>
          <w:rFonts w:eastAsia="Times New Roman"/>
        </w:rPr>
        <w:t>, 249 Ga. 6, 7 (1982)</w:t>
      </w:r>
    </w:p>
  </w:endnote>
  <w:endnote w:id="58">
    <w:p w14:paraId="55B5126B" w14:textId="77777777" w:rsidR="00335E3D" w:rsidRPr="0029391A" w:rsidRDefault="00335E3D" w:rsidP="00335E3D">
      <w:pPr>
        <w:pStyle w:val="EndnoteText"/>
      </w:pPr>
      <w:r w:rsidRPr="0029391A">
        <w:rPr>
          <w:rStyle w:val="EndnoteReference"/>
          <w:szCs w:val="24"/>
        </w:rPr>
        <w:endnoteRef/>
      </w:r>
      <w:r w:rsidRPr="0029391A">
        <w:t xml:space="preserve"> </w:t>
      </w:r>
      <w:r w:rsidRPr="0029391A">
        <w:rPr>
          <w:rFonts w:eastAsia="Times New Roman"/>
          <w:i/>
        </w:rPr>
        <w:t>McCoy</w:t>
      </w:r>
      <w:r w:rsidRPr="0029391A">
        <w:rPr>
          <w:rFonts w:eastAsia="Times New Roman"/>
        </w:rPr>
        <w:t>, 231 Ga. App. 703 (1998)</w:t>
      </w:r>
    </w:p>
  </w:endnote>
  <w:endnote w:id="59">
    <w:p w14:paraId="1E9082AB" w14:textId="77777777" w:rsidR="00335E3D" w:rsidRPr="0029391A" w:rsidRDefault="00335E3D" w:rsidP="00335E3D">
      <w:pPr>
        <w:pStyle w:val="EndnoteText"/>
      </w:pPr>
      <w:r w:rsidRPr="0029391A">
        <w:rPr>
          <w:rStyle w:val="EndnoteReference"/>
          <w:szCs w:val="24"/>
        </w:rPr>
        <w:endnoteRef/>
      </w:r>
      <w:r w:rsidRPr="0029391A">
        <w:t xml:space="preserve"> </w:t>
      </w:r>
      <w:r w:rsidRPr="0029391A">
        <w:rPr>
          <w:rFonts w:eastAsia="Times New Roman"/>
          <w:i/>
        </w:rPr>
        <w:t>Freeman</w:t>
      </w:r>
      <w:r w:rsidRPr="0029391A">
        <w:rPr>
          <w:rFonts w:eastAsia="Times New Roman"/>
        </w:rPr>
        <w:t>, 132 Ga. App. 615 (1974)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FC813" w14:textId="77777777" w:rsidR="00757FE6" w:rsidRDefault="00757FE6" w:rsidP="00335E3D">
      <w:pPr>
        <w:spacing w:after="0"/>
      </w:pPr>
      <w:r>
        <w:separator/>
      </w:r>
    </w:p>
  </w:footnote>
  <w:footnote w:type="continuationSeparator" w:id="0">
    <w:p w14:paraId="289D963C" w14:textId="77777777" w:rsidR="00757FE6" w:rsidRDefault="00757FE6" w:rsidP="00335E3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34C31"/>
    <w:multiLevelType w:val="multilevel"/>
    <w:tmpl w:val="F708B924"/>
    <w:lvl w:ilvl="0">
      <w:start w:val="17"/>
      <w:numFmt w:val="decimal"/>
      <w:lvlText w:val="%1)"/>
      <w:lvlJc w:val="left"/>
      <w:pPr>
        <w:ind w:left="432" w:hanging="432"/>
      </w:pPr>
      <w:rPr>
        <w:rFonts w:hint="default"/>
        <w:b/>
        <w:i w:val="0"/>
        <w:sz w:val="24"/>
        <w:szCs w:val="24"/>
        <w:vertAlign w:val="baseline"/>
      </w:rPr>
    </w:lvl>
    <w:lvl w:ilvl="1">
      <w:start w:val="1"/>
      <w:numFmt w:val="lowerLetter"/>
      <w:lvlText w:val="%2)"/>
      <w:lvlJc w:val="left"/>
      <w:pPr>
        <w:ind w:left="720" w:hanging="720"/>
      </w:pPr>
      <w:rPr>
        <w:rFonts w:ascii="Times New Roman" w:eastAsiaTheme="minorHAnsi" w:hAnsi="Times New Roman" w:cs="Times New Roman" w:hint="default"/>
        <w:b/>
        <w:sz w:val="24"/>
        <w:szCs w:val="24"/>
        <w:vertAlign w:val="baseline"/>
      </w:rPr>
    </w:lvl>
    <w:lvl w:ilvl="2">
      <w:start w:val="1"/>
      <w:numFmt w:val="lowerRoman"/>
      <w:lvlText w:val="%3)"/>
      <w:lvlJc w:val="left"/>
      <w:pPr>
        <w:ind w:left="1080" w:hanging="360"/>
      </w:pPr>
      <w:rPr>
        <w:rFonts w:hint="default"/>
        <w:b/>
      </w:rPr>
    </w:lvl>
    <w:lvl w:ilvl="3">
      <w:start w:val="1"/>
      <w:numFmt w:val="decimal"/>
      <w:lvlText w:val="%4)"/>
      <w:lvlJc w:val="left"/>
      <w:pPr>
        <w:ind w:left="1728" w:hanging="648"/>
      </w:pPr>
      <w:rPr>
        <w:rFonts w:hint="default"/>
        <w:b/>
      </w:rPr>
    </w:lvl>
    <w:lvl w:ilvl="4">
      <w:start w:val="1"/>
      <w:numFmt w:val="lowerLetter"/>
      <w:lvlText w:val="(%5)"/>
      <w:lvlJc w:val="left"/>
      <w:pPr>
        <w:ind w:left="2088" w:hanging="648"/>
      </w:pPr>
      <w:rPr>
        <w:rFonts w:hint="default"/>
        <w:b/>
      </w:rPr>
    </w:lvl>
    <w:lvl w:ilvl="5">
      <w:start w:val="1"/>
      <w:numFmt w:val="lowerRoman"/>
      <w:lvlText w:val="(%6)"/>
      <w:lvlJc w:val="left"/>
      <w:pPr>
        <w:ind w:left="2376" w:hanging="576"/>
      </w:pPr>
      <w:rPr>
        <w:rFonts w:hint="default"/>
        <w:b/>
      </w:rPr>
    </w:lvl>
    <w:lvl w:ilvl="6">
      <w:start w:val="1"/>
      <w:numFmt w:val="decimal"/>
      <w:lvlText w:val="%7."/>
      <w:lvlJc w:val="left"/>
      <w:pPr>
        <w:ind w:left="2664" w:hanging="504"/>
      </w:pPr>
      <w:rPr>
        <w:rFonts w:hint="default"/>
      </w:rPr>
    </w:lvl>
    <w:lvl w:ilvl="7">
      <w:start w:val="1"/>
      <w:numFmt w:val="lowerLetter"/>
      <w:lvlText w:val="%8."/>
      <w:lvlJc w:val="left"/>
      <w:pPr>
        <w:ind w:left="3096" w:hanging="576"/>
      </w:pPr>
      <w:rPr>
        <w:rFonts w:hint="default"/>
      </w:rPr>
    </w:lvl>
    <w:lvl w:ilvl="8">
      <w:start w:val="1"/>
      <w:numFmt w:val="lowerRoman"/>
      <w:lvlText w:val="%9."/>
      <w:lvlJc w:val="left"/>
      <w:pPr>
        <w:ind w:left="3312" w:hanging="432"/>
      </w:pPr>
      <w:rPr>
        <w:rFonts w:hint="default"/>
      </w:rPr>
    </w:lvl>
  </w:abstractNum>
  <w:num w:numId="1" w16cid:durableId="6869047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E3D"/>
    <w:rsid w:val="000603C7"/>
    <w:rsid w:val="0020115C"/>
    <w:rsid w:val="00312DF7"/>
    <w:rsid w:val="00335E3D"/>
    <w:rsid w:val="00757FE6"/>
    <w:rsid w:val="00967C2A"/>
    <w:rsid w:val="00D128B8"/>
    <w:rsid w:val="00F64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E7281C"/>
  <w15:chartTrackingRefBased/>
  <w15:docId w15:val="{652E28D6-2D45-4142-B0E7-3D67E9F01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E3D"/>
    <w:pPr>
      <w:spacing w:after="240"/>
      <w:ind w:left="432" w:hanging="432"/>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nhideWhenUsed/>
    <w:qFormat/>
    <w:rsid w:val="00335E3D"/>
    <w:pPr>
      <w:spacing w:after="120"/>
    </w:pPr>
    <w:rPr>
      <w:szCs w:val="20"/>
    </w:rPr>
  </w:style>
  <w:style w:type="character" w:customStyle="1" w:styleId="EndnoteTextChar">
    <w:name w:val="Endnote Text Char"/>
    <w:basedOn w:val="DefaultParagraphFont"/>
    <w:link w:val="EndnoteText"/>
    <w:rsid w:val="00335E3D"/>
    <w:rPr>
      <w:rFonts w:ascii="Times New Roman" w:hAnsi="Times New Roman" w:cs="Times New Roman"/>
      <w:szCs w:val="20"/>
    </w:rPr>
  </w:style>
  <w:style w:type="character" w:styleId="EndnoteReference">
    <w:name w:val="endnote reference"/>
    <w:uiPriority w:val="99"/>
    <w:rsid w:val="00335E3D"/>
    <w:rPr>
      <w:rFonts w:ascii="Times New Roman" w:hAnsi="Times New Roman"/>
      <w:b/>
      <w:color w:val="auto"/>
      <w:sz w:val="24"/>
      <w:vertAlign w:val="superscript"/>
    </w:rPr>
  </w:style>
  <w:style w:type="paragraph" w:styleId="ListParagraph">
    <w:name w:val="List Paragraph"/>
    <w:basedOn w:val="Normal"/>
    <w:uiPriority w:val="34"/>
    <w:rsid w:val="00335E3D"/>
    <w:pPr>
      <w:spacing w:before="120"/>
    </w:pPr>
  </w:style>
  <w:style w:type="character" w:customStyle="1" w:styleId="apple-converted-space">
    <w:name w:val="apple-converted-space"/>
    <w:rsid w:val="00335E3D"/>
  </w:style>
  <w:style w:type="character" w:styleId="Hyperlink">
    <w:name w:val="Hyperlink"/>
    <w:basedOn w:val="DefaultParagraphFont"/>
    <w:uiPriority w:val="99"/>
    <w:unhideWhenUsed/>
    <w:rsid w:val="000603C7"/>
    <w:rPr>
      <w:color w:val="0563C1" w:themeColor="hyperlink"/>
      <w:u w:val="single"/>
    </w:rPr>
  </w:style>
  <w:style w:type="character" w:styleId="UnresolvedMention">
    <w:name w:val="Unresolved Mention"/>
    <w:basedOn w:val="DefaultParagraphFont"/>
    <w:uiPriority w:val="99"/>
    <w:semiHidden/>
    <w:unhideWhenUsed/>
    <w:rsid w:val="000603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oodjudgepo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14</Pages>
  <Words>1621</Words>
  <Characters>9242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2022-08-18T10:43:00Z</dcterms:created>
  <dcterms:modified xsi:type="dcterms:W3CDTF">2022-08-18T11:05:00Z</dcterms:modified>
</cp:coreProperties>
</file>