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3B604" w14:textId="77777777" w:rsidR="00511215" w:rsidRDefault="00511215" w:rsidP="00511215">
      <w:pPr>
        <w:spacing w:before="100" w:beforeAutospacing="1" w:after="100" w:afterAutospacing="1"/>
        <w:rPr>
          <w14:ligatures w14:val="none"/>
        </w:rPr>
      </w:pPr>
      <w:r>
        <w:rPr>
          <w14:ligatures w14:val="none"/>
        </w:rPr>
        <w:t xml:space="preserve">Establishing guardianship &amp;/or conservatorship for an adult in Georgia involves a legal process overseen by the probate court, designed to ensure that individuals who cannot make or communicate significant responsible decisions regarding their health or safety &amp;/or manage their property receive appropriate support. </w:t>
      </w:r>
    </w:p>
    <w:p w14:paraId="108A98F0" w14:textId="77777777" w:rsidR="00511215" w:rsidRDefault="00511215" w:rsidP="00511215">
      <w:pPr>
        <w:jc w:val="center"/>
        <w:rPr>
          <w:rFonts w:eastAsia="Times New Roman"/>
          <w14:ligatures w14:val="none"/>
        </w:rPr>
      </w:pPr>
      <w:r>
        <w:rPr>
          <w:rFonts w:eastAsia="Times New Roman"/>
          <w14:ligatures w14:val="none"/>
        </w:rPr>
        <w:pict w14:anchorId="0FC9618C">
          <v:rect id="_x0000_i1025" style="width:468pt;height:1.5pt" o:hralign="center" o:hrstd="t" o:hr="t" fillcolor="#a0a0a0" stroked="f"/>
        </w:pict>
      </w:r>
    </w:p>
    <w:p w14:paraId="3019EEBA" w14:textId="77777777" w:rsidR="00511215" w:rsidRDefault="00511215" w:rsidP="00511215">
      <w:pPr>
        <w:spacing w:before="100" w:beforeAutospacing="1" w:after="100" w:afterAutospacing="1"/>
        <w:rPr>
          <w:b/>
          <w:bCs/>
          <w:sz w:val="27"/>
          <w:szCs w:val="27"/>
          <w14:ligatures w14:val="none"/>
        </w:rPr>
      </w:pPr>
      <w:r>
        <w:rPr>
          <w:rFonts w:ascii="Segoe UI Emoji" w:hAnsi="Segoe UI Emoji" w:cs="Segoe UI Emoji"/>
          <w:b/>
          <w:bCs/>
          <w:sz w:val="27"/>
          <w:szCs w:val="27"/>
          <w14:ligatures w14:val="none"/>
        </w:rPr>
        <w:t>🧾</w:t>
      </w:r>
      <w:r>
        <w:rPr>
          <w:b/>
          <w:bCs/>
          <w:sz w:val="27"/>
          <w:szCs w:val="27"/>
          <w14:ligatures w14:val="none"/>
        </w:rPr>
        <w:t xml:space="preserve"> 1. Determine Incapacity and Identify any Lesser Restrictive Alternatives</w:t>
      </w:r>
    </w:p>
    <w:p w14:paraId="6DE8309B" w14:textId="4B98E1A7" w:rsidR="00511215" w:rsidRDefault="00511215" w:rsidP="00511215">
      <w:pPr>
        <w:spacing w:before="100" w:beforeAutospacing="1" w:after="100" w:afterAutospacing="1"/>
        <w:rPr>
          <w14:ligatures w14:val="none"/>
        </w:rPr>
      </w:pPr>
      <w:r>
        <w:rPr>
          <w14:ligatures w14:val="none"/>
        </w:rPr>
        <w:t xml:space="preserve">Before seeking guardianship, it's essential to assess whether the adult lacks sufficient capacity to make decisions about their health or safety &amp;/or management of their property. This determination often requires a medical evaluation. A licensed physician, psychologist, or </w:t>
      </w:r>
      <w:r>
        <w:rPr>
          <w14:ligatures w14:val="none"/>
        </w:rPr>
        <w:t>psychiatrist (</w:t>
      </w:r>
      <w:r>
        <w:rPr>
          <w14:ligatures w14:val="none"/>
        </w:rPr>
        <w:t xml:space="preserve">*this list is expanding to include </w:t>
      </w:r>
      <w:r>
        <w:t xml:space="preserve">physician assistants, nurse practitioners, clinical nurse specialists in psychiatric/mental health, and licensed professional counselors on July 1, 2025) </w:t>
      </w:r>
      <w:r>
        <w:rPr>
          <w14:ligatures w14:val="none"/>
        </w:rPr>
        <w:t xml:space="preserve">must provide </w:t>
      </w:r>
      <w:proofErr w:type="gramStart"/>
      <w:r>
        <w:rPr>
          <w14:ligatures w14:val="none"/>
        </w:rPr>
        <w:t>a sworn affidavit</w:t>
      </w:r>
      <w:proofErr w:type="gramEnd"/>
      <w:r>
        <w:rPr>
          <w14:ligatures w14:val="none"/>
        </w:rPr>
        <w:t xml:space="preserve"> detailing the individual's diagnosis, cognitive limitations, and the need for guardianship. </w:t>
      </w:r>
    </w:p>
    <w:p w14:paraId="7F9D9EBE" w14:textId="043559A8" w:rsidR="00511215" w:rsidRDefault="00511215" w:rsidP="00511215">
      <w:pPr>
        <w:spacing w:before="100" w:beforeAutospacing="1" w:after="100" w:afterAutospacing="1"/>
        <w:rPr>
          <w14:ligatures w14:val="none"/>
        </w:rPr>
      </w:pPr>
      <w:r>
        <w:rPr>
          <w14:ligatures w14:val="none"/>
        </w:rPr>
        <w:t>A diagnosis alone is not sufficient to require a guardian &amp;/or conservator. There must be facts showing a need. A disagreement about life decisions is not enough to support a guardianship (</w:t>
      </w:r>
      <w:proofErr w:type="gramStart"/>
      <w:r>
        <w:rPr>
          <w14:ligatures w14:val="none"/>
        </w:rPr>
        <w:t>i.e.</w:t>
      </w:r>
      <w:proofErr w:type="gramEnd"/>
      <w:r>
        <w:rPr>
          <w14:ligatures w14:val="none"/>
        </w:rPr>
        <w:t xml:space="preserve"> unhealthy food choices vs. forgetting to eat, overspending vs. financial </w:t>
      </w:r>
      <w:r>
        <w:rPr>
          <w14:ligatures w14:val="none"/>
        </w:rPr>
        <w:t>exploitation, knowingly</w:t>
      </w:r>
      <w:r>
        <w:rPr>
          <w14:ligatures w14:val="none"/>
        </w:rPr>
        <w:t xml:space="preserve"> refusing medical treatment vs. inability to comprehend medical diagnoses and the treatment options.) Additionally, there must be no less restrictive alternative that could meet the needs (such as a Power of Attorney, Advanced Directive, or change in environment.) </w:t>
      </w:r>
    </w:p>
    <w:p w14:paraId="5CDFE9B7" w14:textId="77777777" w:rsidR="00511215" w:rsidRDefault="00511215" w:rsidP="00511215">
      <w:pPr>
        <w:jc w:val="center"/>
        <w:rPr>
          <w:rFonts w:eastAsia="Times New Roman"/>
          <w14:ligatures w14:val="none"/>
        </w:rPr>
      </w:pPr>
      <w:r>
        <w:rPr>
          <w:rFonts w:eastAsia="Times New Roman"/>
          <w14:ligatures w14:val="none"/>
        </w:rPr>
        <w:pict w14:anchorId="3BAFEB56">
          <v:rect id="_x0000_i1026" style="width:468pt;height:1.5pt" o:hralign="center" o:hrstd="t" o:hr="t" fillcolor="#a0a0a0" stroked="f"/>
        </w:pict>
      </w:r>
    </w:p>
    <w:p w14:paraId="1515F3B7" w14:textId="77777777" w:rsidR="00511215" w:rsidRDefault="00511215" w:rsidP="00511215">
      <w:pPr>
        <w:spacing w:before="100" w:beforeAutospacing="1" w:after="100" w:afterAutospacing="1"/>
        <w:rPr>
          <w:b/>
          <w:bCs/>
          <w:sz w:val="27"/>
          <w:szCs w:val="27"/>
          <w14:ligatures w14:val="none"/>
        </w:rPr>
      </w:pPr>
      <w:r>
        <w:rPr>
          <w:rFonts w:ascii="Segoe UI Emoji" w:hAnsi="Segoe UI Emoji" w:cs="Segoe UI Emoji"/>
          <w:b/>
          <w:bCs/>
          <w:sz w:val="27"/>
          <w:szCs w:val="27"/>
          <w14:ligatures w14:val="none"/>
        </w:rPr>
        <w:t>🏛</w:t>
      </w:r>
      <w:r>
        <w:rPr>
          <w:b/>
          <w:bCs/>
          <w:sz w:val="27"/>
          <w:szCs w:val="27"/>
          <w14:ligatures w14:val="none"/>
        </w:rPr>
        <w:t>️ 2. File a Petition in Probate Court</w:t>
      </w:r>
    </w:p>
    <w:p w14:paraId="06336BFB" w14:textId="77777777" w:rsidR="00511215" w:rsidRDefault="00511215" w:rsidP="00511215">
      <w:pPr>
        <w:spacing w:before="100" w:beforeAutospacing="1" w:after="100" w:afterAutospacing="1"/>
        <w:rPr>
          <w14:ligatures w14:val="none"/>
        </w:rPr>
      </w:pPr>
      <w:r>
        <w:rPr>
          <w14:ligatures w14:val="none"/>
        </w:rPr>
        <w:t xml:space="preserve">If there are no less invasive alternatives, the next step is to file a Petition for Appointment of Guardian or Conservator in the probate court of the county where the adult resides or is found. </w:t>
      </w:r>
    </w:p>
    <w:p w14:paraId="7DC22E02" w14:textId="77777777" w:rsidR="00511215" w:rsidRDefault="00511215" w:rsidP="00511215">
      <w:pPr>
        <w:spacing w:before="100" w:beforeAutospacing="1" w:after="100" w:afterAutospacing="1"/>
        <w:rPr>
          <w14:ligatures w14:val="none"/>
        </w:rPr>
      </w:pPr>
      <w:r>
        <w:rPr>
          <w14:ligatures w14:val="none"/>
        </w:rPr>
        <w:t xml:space="preserve">The Petition is a standard form located at gaprobate.gov (see the quick links “standard forms”) and </w:t>
      </w:r>
      <w:proofErr w:type="gramStart"/>
      <w:r>
        <w:rPr>
          <w14:ligatures w14:val="none"/>
        </w:rPr>
        <w:t>requires</w:t>
      </w:r>
      <w:proofErr w:type="gramEnd"/>
    </w:p>
    <w:p w14:paraId="1D6BFAEA" w14:textId="77777777" w:rsidR="00511215" w:rsidRDefault="00511215" w:rsidP="00511215">
      <w:pPr>
        <w:numPr>
          <w:ilvl w:val="0"/>
          <w:numId w:val="1"/>
        </w:numPr>
        <w:spacing w:before="100" w:beforeAutospacing="1" w:after="100" w:afterAutospacing="1"/>
        <w:rPr>
          <w:rFonts w:eastAsia="Times New Roman"/>
          <w14:ligatures w14:val="none"/>
        </w:rPr>
      </w:pPr>
      <w:r>
        <w:rPr>
          <w:rFonts w:eastAsia="Times New Roman"/>
          <w14:ligatures w14:val="none"/>
        </w:rPr>
        <w:t xml:space="preserve">2 individuals with personal knowledge or 1 person with knowledge and 1 affidavit providing a qualified professional opinion based on observation within 15 days prior to the filing of the </w:t>
      </w:r>
      <w:proofErr w:type="gramStart"/>
      <w:r>
        <w:rPr>
          <w:rFonts w:eastAsia="Times New Roman"/>
          <w14:ligatures w14:val="none"/>
        </w:rPr>
        <w:t>Petition</w:t>
      </w:r>
      <w:proofErr w:type="gramEnd"/>
    </w:p>
    <w:p w14:paraId="5285A3F8" w14:textId="77777777" w:rsidR="00511215" w:rsidRDefault="00511215" w:rsidP="00511215">
      <w:pPr>
        <w:numPr>
          <w:ilvl w:val="0"/>
          <w:numId w:val="1"/>
        </w:numPr>
        <w:spacing w:before="100" w:beforeAutospacing="1" w:after="100" w:afterAutospacing="1"/>
        <w:rPr>
          <w:rFonts w:eastAsia="Times New Roman"/>
          <w14:ligatures w14:val="none"/>
        </w:rPr>
      </w:pPr>
      <w:r>
        <w:rPr>
          <w:rFonts w:eastAsia="Times New Roman"/>
          <w14:ligatures w14:val="none"/>
        </w:rPr>
        <w:t>A statement of facts (rather than conclusions) explaining the need for a guardianship &amp;/or conservatorship</w:t>
      </w:r>
    </w:p>
    <w:p w14:paraId="6BF04D70" w14:textId="77777777" w:rsidR="00511215" w:rsidRDefault="00511215" w:rsidP="00511215">
      <w:pPr>
        <w:numPr>
          <w:ilvl w:val="0"/>
          <w:numId w:val="1"/>
        </w:numPr>
        <w:spacing w:before="100" w:beforeAutospacing="1" w:after="100" w:afterAutospacing="1"/>
        <w:rPr>
          <w:rFonts w:eastAsia="Times New Roman"/>
          <w14:ligatures w14:val="none"/>
        </w:rPr>
      </w:pPr>
      <w:r>
        <w:rPr>
          <w:rFonts w:eastAsia="Times New Roman"/>
          <w14:ligatures w14:val="none"/>
        </w:rPr>
        <w:t>A list of interested persons, such as family members, including their addresses.</w:t>
      </w:r>
    </w:p>
    <w:p w14:paraId="7CD7B48D" w14:textId="77777777" w:rsidR="00511215" w:rsidRDefault="00511215" w:rsidP="00511215">
      <w:pPr>
        <w:numPr>
          <w:ilvl w:val="0"/>
          <w:numId w:val="1"/>
        </w:numPr>
        <w:spacing w:before="100" w:beforeAutospacing="1" w:after="100" w:afterAutospacing="1"/>
        <w:rPr>
          <w:rFonts w:eastAsia="Times New Roman"/>
          <w14:ligatures w14:val="none"/>
        </w:rPr>
      </w:pPr>
      <w:r>
        <w:rPr>
          <w:rFonts w:eastAsia="Times New Roman"/>
          <w14:ligatures w14:val="none"/>
        </w:rPr>
        <w:t xml:space="preserve">A list of </w:t>
      </w:r>
      <w:proofErr w:type="gramStart"/>
      <w:r>
        <w:rPr>
          <w:rFonts w:eastAsia="Times New Roman"/>
          <w14:ligatures w14:val="none"/>
        </w:rPr>
        <w:t>all of</w:t>
      </w:r>
      <w:proofErr w:type="gramEnd"/>
      <w:r>
        <w:rPr>
          <w:rFonts w:eastAsia="Times New Roman"/>
          <w14:ligatures w14:val="none"/>
        </w:rPr>
        <w:t xml:space="preserve"> the property and assets of the proposed ward</w:t>
      </w:r>
    </w:p>
    <w:p w14:paraId="7A367097" w14:textId="77777777" w:rsidR="00511215" w:rsidRDefault="00511215" w:rsidP="00511215">
      <w:pPr>
        <w:numPr>
          <w:ilvl w:val="0"/>
          <w:numId w:val="1"/>
        </w:numPr>
        <w:spacing w:before="100" w:beforeAutospacing="1" w:after="100" w:afterAutospacing="1"/>
        <w:rPr>
          <w:rFonts w:eastAsia="Times New Roman"/>
          <w14:ligatures w14:val="none"/>
        </w:rPr>
      </w:pPr>
      <w:r>
        <w:rPr>
          <w:rFonts w:eastAsia="Times New Roman"/>
          <w14:ligatures w14:val="none"/>
        </w:rPr>
        <w:t xml:space="preserve">A consent from the proposed guardian to obtain background information. </w:t>
      </w:r>
    </w:p>
    <w:p w14:paraId="158A5C4D" w14:textId="77777777" w:rsidR="00511215" w:rsidRDefault="00511215" w:rsidP="00511215">
      <w:pPr>
        <w:numPr>
          <w:ilvl w:val="0"/>
          <w:numId w:val="1"/>
        </w:numPr>
        <w:spacing w:before="100" w:beforeAutospacing="1" w:after="100" w:afterAutospacing="1"/>
        <w:rPr>
          <w:rFonts w:eastAsia="Times New Roman"/>
          <w14:ligatures w14:val="none"/>
        </w:rPr>
      </w:pPr>
      <w:r>
        <w:rPr>
          <w:rFonts w:eastAsia="Times New Roman"/>
          <w14:ligatures w14:val="none"/>
        </w:rPr>
        <w:t>Filing fees (typically between $600-$1000, depending on the service costs and professional fees required in a particular case)</w:t>
      </w:r>
    </w:p>
    <w:p w14:paraId="7803AACB" w14:textId="77777777" w:rsidR="00511215" w:rsidRDefault="00511215" w:rsidP="00511215">
      <w:pPr>
        <w:jc w:val="center"/>
        <w:rPr>
          <w:rFonts w:eastAsia="Times New Roman"/>
          <w14:ligatures w14:val="none"/>
        </w:rPr>
      </w:pPr>
      <w:r>
        <w:rPr>
          <w:rFonts w:eastAsia="Times New Roman"/>
          <w14:ligatures w14:val="none"/>
        </w:rPr>
        <w:pict w14:anchorId="66E413E9">
          <v:rect id="_x0000_i1027" style="width:468pt;height:1.5pt" o:hralign="center" o:hrstd="t" o:hr="t" fillcolor="#a0a0a0" stroked="f"/>
        </w:pict>
      </w:r>
    </w:p>
    <w:p w14:paraId="3FBC301F" w14:textId="77777777" w:rsidR="00511215" w:rsidRDefault="00511215" w:rsidP="00511215">
      <w:pPr>
        <w:spacing w:before="100" w:beforeAutospacing="1" w:after="100" w:afterAutospacing="1"/>
        <w:rPr>
          <w:b/>
          <w:bCs/>
          <w:sz w:val="27"/>
          <w:szCs w:val="27"/>
          <w14:ligatures w14:val="none"/>
        </w:rPr>
      </w:pPr>
      <w:r>
        <w:rPr>
          <w:rFonts w:ascii="Segoe UI Emoji" w:hAnsi="Segoe UI Emoji" w:cs="Segoe UI Emoji"/>
          <w:b/>
          <w:bCs/>
          <w:sz w:val="27"/>
          <w:szCs w:val="27"/>
          <w14:ligatures w14:val="none"/>
        </w:rPr>
        <w:lastRenderedPageBreak/>
        <w:t>📬</w:t>
      </w:r>
      <w:r>
        <w:rPr>
          <w:b/>
          <w:bCs/>
          <w:sz w:val="27"/>
          <w:szCs w:val="27"/>
          <w14:ligatures w14:val="none"/>
        </w:rPr>
        <w:t xml:space="preserve"> 3. Notify Interested Persons</w:t>
      </w:r>
    </w:p>
    <w:p w14:paraId="318EF133" w14:textId="77777777" w:rsidR="00511215" w:rsidRDefault="00511215" w:rsidP="00511215">
      <w:pPr>
        <w:spacing w:before="100" w:beforeAutospacing="1" w:after="100" w:afterAutospacing="1"/>
        <w:rPr>
          <w14:ligatures w14:val="none"/>
        </w:rPr>
      </w:pPr>
      <w:r>
        <w:rPr>
          <w14:ligatures w14:val="none"/>
        </w:rPr>
        <w:t xml:space="preserve">Once the petition is filed, the court will serve notice to the adult proposed ward and other interested persons as required by law. Interested persons can acknowledge &amp;/or consent to the Petition, saving time and service costs. This ensures that relevant individuals are informed of the proceedings and have an opportunity to participate or object. (Petitioners can ask that private process servers be permitted to serve the paperwork. This can be helpful – or even necessary – when time requirements make standard service impossible [like in emergency proceedings] or when </w:t>
      </w:r>
      <w:proofErr w:type="gramStart"/>
      <w:r>
        <w:rPr>
          <w14:ligatures w14:val="none"/>
        </w:rPr>
        <w:t>particular issues</w:t>
      </w:r>
      <w:proofErr w:type="gramEnd"/>
      <w:r>
        <w:rPr>
          <w14:ligatures w14:val="none"/>
        </w:rPr>
        <w:t xml:space="preserve"> are presented, such as PTSD triggers when law enforcement serve process.) </w:t>
      </w:r>
    </w:p>
    <w:p w14:paraId="53C8067F" w14:textId="77777777" w:rsidR="00511215" w:rsidRDefault="00511215" w:rsidP="00511215">
      <w:pPr>
        <w:jc w:val="center"/>
        <w:rPr>
          <w:rFonts w:eastAsia="Times New Roman"/>
          <w14:ligatures w14:val="none"/>
        </w:rPr>
      </w:pPr>
      <w:r>
        <w:rPr>
          <w:rFonts w:eastAsia="Times New Roman"/>
          <w14:ligatures w14:val="none"/>
        </w:rPr>
        <w:pict w14:anchorId="56DCD165">
          <v:rect id="_x0000_i1028" style="width:468pt;height:1.5pt" o:hralign="center" o:hrstd="t" o:hr="t" fillcolor="#a0a0a0" stroked="f"/>
        </w:pict>
      </w:r>
    </w:p>
    <w:p w14:paraId="3BAE0F3A" w14:textId="77777777" w:rsidR="00511215" w:rsidRDefault="00511215" w:rsidP="00511215">
      <w:pPr>
        <w:spacing w:before="100" w:beforeAutospacing="1" w:after="100" w:afterAutospacing="1"/>
        <w:rPr>
          <w:b/>
          <w:bCs/>
          <w:sz w:val="27"/>
          <w:szCs w:val="27"/>
          <w14:ligatures w14:val="none"/>
        </w:rPr>
      </w:pPr>
      <w:r>
        <w:rPr>
          <w:rFonts w:ascii="Segoe UI Emoji" w:hAnsi="Segoe UI Emoji" w:cs="Segoe UI Emoji"/>
          <w:b/>
          <w:bCs/>
          <w:sz w:val="27"/>
          <w:szCs w:val="27"/>
          <w14:ligatures w14:val="none"/>
        </w:rPr>
        <w:t>👩</w:t>
      </w:r>
      <w:r>
        <w:rPr>
          <w:b/>
          <w:bCs/>
          <w:sz w:val="27"/>
          <w:szCs w:val="27"/>
          <w14:ligatures w14:val="none"/>
        </w:rPr>
        <w:t>‍</w:t>
      </w:r>
      <w:r>
        <w:rPr>
          <w:rFonts w:ascii="Segoe UI Emoji" w:hAnsi="Segoe UI Emoji" w:cs="Segoe UI Emoji"/>
          <w:b/>
          <w:bCs/>
          <w:sz w:val="27"/>
          <w:szCs w:val="27"/>
          <w14:ligatures w14:val="none"/>
        </w:rPr>
        <w:t>⚖</w:t>
      </w:r>
      <w:r>
        <w:rPr>
          <w:rFonts w:ascii="Segoe UI Emoji" w:hAnsi="Segoe UI Emoji"/>
          <w:b/>
          <w:bCs/>
          <w:sz w:val="27"/>
          <w:szCs w:val="27"/>
          <w14:ligatures w14:val="none"/>
        </w:rPr>
        <w:t>️</w:t>
      </w:r>
      <w:r>
        <w:rPr>
          <w:b/>
          <w:bCs/>
          <w:sz w:val="27"/>
          <w:szCs w:val="27"/>
          <w14:ligatures w14:val="none"/>
        </w:rPr>
        <w:t xml:space="preserve"> 4. Appointment of an Attorney and in some cases, a Guardian Ad Litem (GAL)</w:t>
      </w:r>
    </w:p>
    <w:p w14:paraId="1F8AFCCA" w14:textId="77777777" w:rsidR="00511215" w:rsidRDefault="00511215" w:rsidP="00511215">
      <w:pPr>
        <w:spacing w:before="100" w:beforeAutospacing="1" w:after="100" w:afterAutospacing="1"/>
        <w:rPr>
          <w14:ligatures w14:val="none"/>
        </w:rPr>
      </w:pPr>
      <w:r>
        <w:rPr>
          <w14:ligatures w14:val="none"/>
        </w:rPr>
        <w:t xml:space="preserve">Every proposed ward is entitled to legal representation. If the proposed ward wishes to hire their own retained counsel, they may do so and notify the Court.  If the proposed ward does not retain private counsel, the court will appoint an attorney to advocate for the proposed ward throughout the evaluation, hearing, and legal process. In some circumstances, either because of additional authority requested by the Petitioner, because of conflict or complexity, or otherwise, the parties may request or the court on its own may appoint a Guardian Ad Litem (GAL). The GAL's role is to investigate the circumstances, interview relevant individuals, and report findings to the court, ensuring the adult's best interests are considered. </w:t>
      </w:r>
    </w:p>
    <w:p w14:paraId="32108742" w14:textId="77777777" w:rsidR="00511215" w:rsidRDefault="00511215" w:rsidP="00511215">
      <w:pPr>
        <w:jc w:val="center"/>
        <w:rPr>
          <w:rFonts w:eastAsia="Times New Roman"/>
          <w14:ligatures w14:val="none"/>
        </w:rPr>
      </w:pPr>
      <w:r>
        <w:rPr>
          <w:rFonts w:eastAsia="Times New Roman"/>
          <w14:ligatures w14:val="none"/>
        </w:rPr>
        <w:pict w14:anchorId="705A0447">
          <v:rect id="_x0000_i1029" style="width:468pt;height:1.5pt" o:hralign="center" o:hrstd="t" o:hr="t" fillcolor="#a0a0a0" stroked="f"/>
        </w:pict>
      </w:r>
    </w:p>
    <w:p w14:paraId="3F21B975" w14:textId="77777777" w:rsidR="00511215" w:rsidRDefault="00511215" w:rsidP="00511215">
      <w:pPr>
        <w:spacing w:before="100" w:beforeAutospacing="1" w:after="100" w:afterAutospacing="1"/>
        <w:rPr>
          <w:b/>
          <w:bCs/>
          <w:sz w:val="27"/>
          <w:szCs w:val="27"/>
          <w14:ligatures w14:val="none"/>
        </w:rPr>
      </w:pPr>
      <w:r>
        <w:rPr>
          <w:rFonts w:ascii="Segoe UI Emoji" w:hAnsi="Segoe UI Emoji" w:cs="Segoe UI Emoji"/>
          <w:b/>
          <w:bCs/>
          <w:sz w:val="27"/>
          <w:szCs w:val="27"/>
          <w14:ligatures w14:val="none"/>
        </w:rPr>
        <w:t>🧾</w:t>
      </w:r>
      <w:r>
        <w:rPr>
          <w:b/>
          <w:bCs/>
          <w:sz w:val="27"/>
          <w:szCs w:val="27"/>
          <w14:ligatures w14:val="none"/>
        </w:rPr>
        <w:t xml:space="preserve"> 5. Evaluation</w:t>
      </w:r>
    </w:p>
    <w:p w14:paraId="0BD4861D" w14:textId="77777777" w:rsidR="00511215" w:rsidRDefault="00511215" w:rsidP="00511215">
      <w:pPr>
        <w:spacing w:before="100" w:beforeAutospacing="1" w:after="100" w:afterAutospacing="1"/>
        <w:rPr>
          <w:rFonts w:ascii="Segoe UI Emoji" w:hAnsi="Segoe UI Emoji"/>
          <w:b/>
          <w:bCs/>
          <w:sz w:val="27"/>
          <w:szCs w:val="27"/>
          <w14:ligatures w14:val="none"/>
        </w:rPr>
      </w:pPr>
      <w:r>
        <w:rPr>
          <w14:ligatures w14:val="none"/>
        </w:rPr>
        <w:t xml:space="preserve">The Court will enter an order setting a time, date, and location for an evaluation of the proposed ward.  The evaluation must be performed by the independent qualified professional identified by the Court in the order.  The proposed ward shall attend, but need not participate in, the evaluation.  The proposed ward is entitled to have their attorney present at the evaluation. The evaluator will prepare a report to be filed with the court in the time required by law and that report shall be provided to the ward, through their attorney of record. The proposed ward can provide their own evaluation should they wish. </w:t>
      </w:r>
    </w:p>
    <w:p w14:paraId="7329BA62" w14:textId="77777777" w:rsidR="00511215" w:rsidRDefault="00511215" w:rsidP="00511215">
      <w:pPr>
        <w:jc w:val="center"/>
        <w:rPr>
          <w:rFonts w:ascii="Segoe UI Emoji" w:eastAsia="Times New Roman" w:hAnsi="Segoe UI Emoji"/>
          <w:b/>
          <w:bCs/>
          <w:sz w:val="27"/>
          <w:szCs w:val="27"/>
          <w14:ligatures w14:val="none"/>
        </w:rPr>
      </w:pPr>
      <w:r>
        <w:rPr>
          <w:rFonts w:ascii="Segoe UI Emoji" w:eastAsia="Times New Roman" w:hAnsi="Segoe UI Emoji"/>
          <w:b/>
          <w:bCs/>
          <w:sz w:val="27"/>
          <w:szCs w:val="27"/>
          <w14:ligatures w14:val="none"/>
        </w:rPr>
        <w:pict w14:anchorId="486309E9">
          <v:rect id="_x0000_i1030" style="width:468pt;height:1.5pt" o:hralign="center" o:hrstd="t" o:hr="t" fillcolor="#a0a0a0" stroked="f"/>
        </w:pict>
      </w:r>
    </w:p>
    <w:p w14:paraId="22E0361E" w14:textId="77777777" w:rsidR="00511215" w:rsidRDefault="00511215" w:rsidP="00511215">
      <w:pPr>
        <w:spacing w:before="100" w:beforeAutospacing="1" w:after="100" w:afterAutospacing="1"/>
        <w:rPr>
          <w:b/>
          <w:bCs/>
          <w:sz w:val="27"/>
          <w:szCs w:val="27"/>
          <w14:ligatures w14:val="none"/>
        </w:rPr>
      </w:pPr>
      <w:r>
        <w:rPr>
          <w:rFonts w:ascii="Segoe UI Emoji" w:hAnsi="Segoe UI Emoji" w:cs="Segoe UI Emoji"/>
          <w:b/>
          <w:bCs/>
          <w:sz w:val="27"/>
          <w:szCs w:val="27"/>
          <w14:ligatures w14:val="none"/>
        </w:rPr>
        <w:t>⚖</w:t>
      </w:r>
      <w:r>
        <w:rPr>
          <w:rFonts w:ascii="Segoe UI Emoji" w:hAnsi="Segoe UI Emoji"/>
          <w:b/>
          <w:bCs/>
          <w:sz w:val="27"/>
          <w:szCs w:val="27"/>
          <w14:ligatures w14:val="none"/>
        </w:rPr>
        <w:t>️</w:t>
      </w:r>
      <w:r>
        <w:rPr>
          <w:b/>
          <w:bCs/>
          <w:sz w:val="27"/>
          <w:szCs w:val="27"/>
          <w14:ligatures w14:val="none"/>
        </w:rPr>
        <w:t xml:space="preserve"> 6. Court Hearing</w:t>
      </w:r>
    </w:p>
    <w:p w14:paraId="0E88E1C3" w14:textId="77777777" w:rsidR="00511215" w:rsidRDefault="00511215" w:rsidP="00511215">
      <w:pPr>
        <w:spacing w:before="100" w:beforeAutospacing="1" w:after="100" w:afterAutospacing="1"/>
        <w:rPr>
          <w14:ligatures w14:val="none"/>
        </w:rPr>
      </w:pPr>
      <w:r>
        <w:rPr>
          <w14:ligatures w14:val="none"/>
        </w:rPr>
        <w:t xml:space="preserve">A hearing will be scheduled where the petitioner presents evidence supporting the need for guardianship &amp;/or conservatorship. This evidence can be testimony, documents, or other appropriate evidence.  It is important to keep in mind that this is a legal proceeding to which the Civil Practice Act and Georgia Rules of Evidence apply.  Often things like letters from people in support of one party or another are not admissible if objected to. Medical records may need certain certification or personnel present to present the records for the court to consider.  If you are not sure how to proceed under these rules, you should seriously consider consulting an attorney yourself. The court will evaluate the </w:t>
      </w:r>
      <w:r>
        <w:rPr>
          <w14:ligatures w14:val="none"/>
        </w:rPr>
        <w:lastRenderedPageBreak/>
        <w:t xml:space="preserve">evidence, the GAL's report – if any, and any objections or concerns raised by interested parties. The judge will then determine whether guardianship &amp;/or conservatorship is necessary and, if so, who should be appointed. The court may appoint one person in both roles, multiple people in one or more roles, or one person in each role depending on the circumstances and evidence.  When more than one person is appointed as a guardian or conservator, those individuals must act in unison and often will have to be together to make medical or financial decisions in real time. This is a legitimate consideration when asking for the appointment of more than one person to a role. </w:t>
      </w:r>
    </w:p>
    <w:p w14:paraId="3449A68B" w14:textId="77777777" w:rsidR="00511215" w:rsidRDefault="00511215" w:rsidP="00511215">
      <w:pPr>
        <w:jc w:val="center"/>
        <w:rPr>
          <w:rFonts w:eastAsia="Times New Roman"/>
          <w14:ligatures w14:val="none"/>
        </w:rPr>
      </w:pPr>
      <w:r>
        <w:rPr>
          <w:rFonts w:eastAsia="Times New Roman"/>
          <w14:ligatures w14:val="none"/>
        </w:rPr>
        <w:pict w14:anchorId="1A7FFBB3">
          <v:rect id="_x0000_i1031" style="width:468pt;height:1.5pt" o:hralign="center" o:hrstd="t" o:hr="t" fillcolor="#a0a0a0" stroked="f"/>
        </w:pict>
      </w:r>
    </w:p>
    <w:p w14:paraId="0886FEE3" w14:textId="77777777" w:rsidR="00511215" w:rsidRDefault="00511215" w:rsidP="00511215">
      <w:pPr>
        <w:spacing w:before="100" w:beforeAutospacing="1" w:after="100" w:afterAutospacing="1"/>
        <w:rPr>
          <w:b/>
          <w:bCs/>
          <w:sz w:val="27"/>
          <w:szCs w:val="27"/>
          <w14:ligatures w14:val="none"/>
        </w:rPr>
      </w:pPr>
      <w:r>
        <w:rPr>
          <w:rFonts w:ascii="Segoe UI Emoji" w:hAnsi="Segoe UI Emoji" w:cs="Segoe UI Emoji"/>
          <w:b/>
          <w:bCs/>
          <w:sz w:val="27"/>
          <w:szCs w:val="27"/>
          <w14:ligatures w14:val="none"/>
        </w:rPr>
        <w:t>🧑</w:t>
      </w:r>
      <w:r>
        <w:rPr>
          <w:b/>
          <w:bCs/>
          <w:sz w:val="27"/>
          <w:szCs w:val="27"/>
          <w14:ligatures w14:val="none"/>
        </w:rPr>
        <w:t>‍</w:t>
      </w:r>
      <w:r>
        <w:rPr>
          <w:rFonts w:ascii="Segoe UI Emoji" w:hAnsi="Segoe UI Emoji" w:cs="Segoe UI Emoji"/>
          <w:b/>
          <w:bCs/>
          <w:sz w:val="27"/>
          <w:szCs w:val="27"/>
          <w14:ligatures w14:val="none"/>
        </w:rPr>
        <w:t>⚖</w:t>
      </w:r>
      <w:r>
        <w:rPr>
          <w:rFonts w:ascii="Segoe UI Emoji" w:hAnsi="Segoe UI Emoji"/>
          <w:b/>
          <w:bCs/>
          <w:sz w:val="27"/>
          <w:szCs w:val="27"/>
          <w14:ligatures w14:val="none"/>
        </w:rPr>
        <w:t>️</w:t>
      </w:r>
      <w:r>
        <w:rPr>
          <w:b/>
          <w:bCs/>
          <w:sz w:val="27"/>
          <w:szCs w:val="27"/>
          <w14:ligatures w14:val="none"/>
        </w:rPr>
        <w:t xml:space="preserve"> 7. Court Decision</w:t>
      </w:r>
    </w:p>
    <w:p w14:paraId="3DECFC84" w14:textId="77777777" w:rsidR="00511215" w:rsidRDefault="00511215" w:rsidP="00511215">
      <w:pPr>
        <w:spacing w:before="100" w:beforeAutospacing="1" w:after="100" w:afterAutospacing="1"/>
        <w:rPr>
          <w14:ligatures w14:val="none"/>
        </w:rPr>
      </w:pPr>
      <w:r>
        <w:rPr>
          <w14:ligatures w14:val="none"/>
        </w:rPr>
        <w:t xml:space="preserve">If the court finds that the adult lacks sufficient capacity and that guardianship &amp;/or conservatorship is in their best interest, the court will issue an order appointing a guardian &amp;/or conservator. </w:t>
      </w:r>
    </w:p>
    <w:p w14:paraId="47A03AAE" w14:textId="77777777" w:rsidR="00511215" w:rsidRDefault="00511215" w:rsidP="00511215">
      <w:pPr>
        <w:spacing w:before="100" w:beforeAutospacing="1" w:after="100" w:afterAutospacing="1"/>
        <w:rPr>
          <w14:ligatures w14:val="none"/>
        </w:rPr>
      </w:pPr>
      <w:r>
        <w:rPr>
          <w14:ligatures w14:val="none"/>
        </w:rPr>
        <w:t xml:space="preserve">Any appointed guardian will have to take an oath of office and then Letters of Guardianship will issue. ONLY THEN does the guardian have authority to act as the Guardian.  The Order only allows the person to qualify to serve.  The Guardianship Letters are proof of authority. </w:t>
      </w:r>
    </w:p>
    <w:p w14:paraId="68F8002C" w14:textId="77777777" w:rsidR="00511215" w:rsidRDefault="00511215" w:rsidP="00511215">
      <w:pPr>
        <w:spacing w:before="100" w:beforeAutospacing="1" w:after="100" w:afterAutospacing="1"/>
        <w:rPr>
          <w14:ligatures w14:val="none"/>
        </w:rPr>
      </w:pPr>
      <w:r>
        <w:rPr>
          <w14:ligatures w14:val="none"/>
        </w:rPr>
        <w:t xml:space="preserve">Any appointed conservator will have to take an oath of office and post a bond in the amount ordered by the court.  No one can serve who is not able to post the required bond.  You may want to inquire with a surety (insurance company) to see if you can get prequalified for a fiduciary bond in the amount of the proposed ward’s assets prior to seeking appointment as a conservator.  Delay in obtaining a bond can result in harm (through late fees, penalties, loss of services, </w:t>
      </w:r>
      <w:proofErr w:type="gramStart"/>
      <w:r>
        <w:rPr>
          <w14:ligatures w14:val="none"/>
        </w:rPr>
        <w:t>foreclosure</w:t>
      </w:r>
      <w:proofErr w:type="gramEnd"/>
      <w:r>
        <w:rPr>
          <w14:ligatures w14:val="none"/>
        </w:rPr>
        <w:t xml:space="preserve"> or repossession of property) to the ward. Some Courts have lists of some bonding companies – but you should be able to work with any surety you wish if the bond meets the requirements of Georgia law.  Once the oath is taken and the bond approved by the court, Letters of Conservatorship will issue. ONLY THEN does the conservator have authority to act as Conservator.  </w:t>
      </w:r>
    </w:p>
    <w:p w14:paraId="0D2B8575" w14:textId="77777777" w:rsidR="00511215" w:rsidRDefault="00511215" w:rsidP="00511215">
      <w:pPr>
        <w:spacing w:before="100" w:beforeAutospacing="1" w:after="100" w:afterAutospacing="1"/>
        <w:rPr>
          <w14:ligatures w14:val="none"/>
        </w:rPr>
      </w:pPr>
      <w:r>
        <w:rPr>
          <w14:ligatures w14:val="none"/>
        </w:rPr>
        <w:t xml:space="preserve">The guardian will then be responsible for making decisions regarding the adult's health, safety, and welfare.  The conservator will be responsible for managing the adult ward’s financial affairs. </w:t>
      </w:r>
      <w:r>
        <w:rPr>
          <w:b/>
          <w:bCs/>
          <w14:ligatures w14:val="none"/>
        </w:rPr>
        <w:t>Anyone interacting with a Guardian or Conservator should not rely on Order as proof of authority.  Letters of Guardianship &amp;/or Conservatorship are the only valid proof of a person’s ability to act on behalf of a ward.</w:t>
      </w:r>
    </w:p>
    <w:p w14:paraId="59AB9B71" w14:textId="77777777" w:rsidR="00511215" w:rsidRDefault="00511215" w:rsidP="00511215">
      <w:pPr>
        <w:jc w:val="center"/>
        <w:rPr>
          <w:rFonts w:eastAsia="Times New Roman"/>
          <w14:ligatures w14:val="none"/>
        </w:rPr>
      </w:pPr>
      <w:r>
        <w:rPr>
          <w:rFonts w:eastAsia="Times New Roman"/>
          <w14:ligatures w14:val="none"/>
        </w:rPr>
        <w:pict w14:anchorId="3AE7C384">
          <v:rect id="_x0000_i1032" style="width:468pt;height:1.5pt" o:hralign="center" o:hrstd="t" o:hr="t" fillcolor="#a0a0a0" stroked="f"/>
        </w:pict>
      </w:r>
    </w:p>
    <w:p w14:paraId="277711E6" w14:textId="77777777" w:rsidR="00511215" w:rsidRDefault="00511215" w:rsidP="00511215">
      <w:pPr>
        <w:spacing w:before="100" w:beforeAutospacing="1" w:after="100" w:afterAutospacing="1"/>
        <w:rPr>
          <w:b/>
          <w:bCs/>
          <w:sz w:val="27"/>
          <w:szCs w:val="27"/>
          <w14:ligatures w14:val="none"/>
        </w:rPr>
      </w:pPr>
      <w:r>
        <w:rPr>
          <w:rFonts w:ascii="Segoe UI Emoji" w:hAnsi="Segoe UI Emoji" w:cs="Segoe UI Emoji"/>
          <w:b/>
          <w:bCs/>
          <w:sz w:val="27"/>
          <w:szCs w:val="27"/>
          <w14:ligatures w14:val="none"/>
        </w:rPr>
        <w:t>🧾</w:t>
      </w:r>
      <w:r>
        <w:rPr>
          <w:b/>
          <w:bCs/>
          <w:sz w:val="27"/>
          <w:szCs w:val="27"/>
          <w14:ligatures w14:val="none"/>
        </w:rPr>
        <w:t xml:space="preserve"> 8. Reporting</w:t>
      </w:r>
    </w:p>
    <w:p w14:paraId="1DF661D9" w14:textId="77777777" w:rsidR="00511215" w:rsidRDefault="00511215" w:rsidP="00511215">
      <w:pPr>
        <w:spacing w:before="100" w:beforeAutospacing="1" w:after="100" w:afterAutospacing="1"/>
        <w:rPr>
          <w14:ligatures w14:val="none"/>
        </w:rPr>
      </w:pPr>
      <w:r>
        <w:rPr>
          <w14:ligatures w14:val="none"/>
        </w:rPr>
        <w:t xml:space="preserve">Any appointed conservator will have to file an inventory within 60 days of their appointment. Each conservator will also have to create a budget for approval of the court at that time.  The Budget (formally called an “Inventory &amp; Asset Management Plan” for which there is a standard for at gaprobate.gov) identifies the assets of all types available for the ward’s care and sets out the expected plan for how those assets will be used.  This is a forward looking, planning document.  </w:t>
      </w:r>
    </w:p>
    <w:p w14:paraId="10148BA4" w14:textId="77777777" w:rsidR="00511215" w:rsidRDefault="00511215" w:rsidP="00511215">
      <w:pPr>
        <w:spacing w:before="100" w:beforeAutospacing="1" w:after="100" w:afterAutospacing="1"/>
        <w:rPr>
          <w14:ligatures w14:val="none"/>
        </w:rPr>
      </w:pPr>
      <w:r>
        <w:rPr>
          <w14:ligatures w14:val="none"/>
        </w:rPr>
        <w:t xml:space="preserve">Each year a conservator will need to file 2 separate </w:t>
      </w:r>
      <w:proofErr w:type="gramStart"/>
      <w:r>
        <w:rPr>
          <w14:ligatures w14:val="none"/>
        </w:rPr>
        <w:t>documents</w:t>
      </w:r>
      <w:proofErr w:type="gramEnd"/>
      <w:r>
        <w:rPr>
          <w14:ligatures w14:val="none"/>
        </w:rPr>
        <w:t xml:space="preserve"> </w:t>
      </w:r>
    </w:p>
    <w:p w14:paraId="7F3DC2D4" w14:textId="77777777" w:rsidR="00511215" w:rsidRDefault="00511215" w:rsidP="00511215">
      <w:pPr>
        <w:pStyle w:val="ListParagraph"/>
        <w:numPr>
          <w:ilvl w:val="0"/>
          <w:numId w:val="2"/>
        </w:numPr>
        <w:spacing w:before="100" w:beforeAutospacing="1" w:after="100" w:afterAutospacing="1"/>
        <w:rPr>
          <w:rFonts w:eastAsia="Times New Roman"/>
          <w14:ligatures w14:val="none"/>
        </w:rPr>
      </w:pPr>
      <w:r>
        <w:rPr>
          <w:rFonts w:eastAsia="Times New Roman"/>
          <w14:ligatures w14:val="none"/>
        </w:rPr>
        <w:lastRenderedPageBreak/>
        <w:t xml:space="preserve"> Inventory &amp; Asset Management Plan for the upcoming year. This will detail and update the current assets available to the ward expected expenses necessary and proper to care for the ward in the upcoming year. </w:t>
      </w:r>
    </w:p>
    <w:p w14:paraId="7F683E51" w14:textId="77777777" w:rsidR="00511215" w:rsidRDefault="00511215" w:rsidP="00511215">
      <w:pPr>
        <w:pStyle w:val="ListParagraph"/>
        <w:numPr>
          <w:ilvl w:val="0"/>
          <w:numId w:val="2"/>
        </w:numPr>
        <w:spacing w:before="100" w:beforeAutospacing="1" w:after="100" w:afterAutospacing="1"/>
        <w:rPr>
          <w:rFonts w:eastAsia="Times New Roman"/>
          <w14:ligatures w14:val="none"/>
        </w:rPr>
      </w:pPr>
      <w:r>
        <w:rPr>
          <w:rFonts w:eastAsia="Times New Roman"/>
          <w14:ligatures w14:val="none"/>
        </w:rPr>
        <w:t xml:space="preserve">Annual Return which is a report of how the ward’s property was </w:t>
      </w:r>
      <w:proofErr w:type="gramStart"/>
      <w:r>
        <w:rPr>
          <w:rFonts w:eastAsia="Times New Roman"/>
          <w14:ligatures w14:val="none"/>
        </w:rPr>
        <w:t>actually used</w:t>
      </w:r>
      <w:proofErr w:type="gramEnd"/>
      <w:r>
        <w:rPr>
          <w:rFonts w:eastAsia="Times New Roman"/>
          <w14:ligatures w14:val="none"/>
        </w:rPr>
        <w:t xml:space="preserve"> in the preceding year.  This is not an estimate.  This report is subject to an audit by the court and should be substantiated with actual invoices and documentation (including but not limited to bank statements, canceled checks, receipts, etc.) </w:t>
      </w:r>
    </w:p>
    <w:p w14:paraId="5D2B9AA4" w14:textId="77777777" w:rsidR="00511215" w:rsidRDefault="00511215" w:rsidP="00511215">
      <w:pPr>
        <w:spacing w:before="100" w:beforeAutospacing="1" w:after="100" w:afterAutospacing="1"/>
        <w:rPr>
          <w14:ligatures w14:val="none"/>
        </w:rPr>
      </w:pPr>
      <w:r w:rsidRPr="00511215">
        <w:rPr>
          <w14:ligatures w14:val="none"/>
        </w:rPr>
        <w:t xml:space="preserve">Within 60 days of appointment and each year thereafter, </w:t>
      </w:r>
      <w:r>
        <w:rPr>
          <w14:ligatures w14:val="none"/>
        </w:rPr>
        <w:t>a guardian will need to file a personal status report.  This report allows the court to monitor the condition, circumstance, and wellbeing of the ward.</w:t>
      </w:r>
    </w:p>
    <w:p w14:paraId="6CD87119" w14:textId="77777777" w:rsidR="00511215" w:rsidRDefault="00511215" w:rsidP="00511215">
      <w:pPr>
        <w:jc w:val="center"/>
        <w:rPr>
          <w:rFonts w:ascii="Segoe UI Emoji" w:eastAsia="Times New Roman" w:hAnsi="Segoe UI Emoji"/>
          <w:b/>
          <w:bCs/>
          <w:sz w:val="27"/>
          <w:szCs w:val="27"/>
          <w14:ligatures w14:val="none"/>
        </w:rPr>
      </w:pPr>
      <w:r>
        <w:rPr>
          <w:rFonts w:ascii="Segoe UI Emoji" w:eastAsia="Times New Roman" w:hAnsi="Segoe UI Emoji"/>
          <w:b/>
          <w:bCs/>
          <w:sz w:val="27"/>
          <w:szCs w:val="27"/>
          <w14:ligatures w14:val="none"/>
        </w:rPr>
        <w:pict w14:anchorId="68446F59">
          <v:rect id="_x0000_i1033" style="width:468pt;height:1.5pt" o:hralign="center" o:hrstd="t" o:hr="t" fillcolor="#a0a0a0" stroked="f"/>
        </w:pict>
      </w:r>
    </w:p>
    <w:p w14:paraId="4677BF06" w14:textId="77777777" w:rsidR="00511215" w:rsidRDefault="00511215" w:rsidP="00511215">
      <w:pPr>
        <w:spacing w:before="100" w:beforeAutospacing="1" w:after="100" w:afterAutospacing="1"/>
        <w:rPr>
          <w:b/>
          <w:bCs/>
          <w:sz w:val="27"/>
          <w:szCs w:val="27"/>
          <w14:ligatures w14:val="none"/>
        </w:rPr>
      </w:pPr>
      <w:r>
        <w:rPr>
          <w:rFonts w:ascii="Segoe UI Emoji" w:hAnsi="Segoe UI Emoji" w:cs="Segoe UI Emoji"/>
          <w:b/>
          <w:bCs/>
          <w:sz w:val="27"/>
          <w:szCs w:val="27"/>
          <w14:ligatures w14:val="none"/>
        </w:rPr>
        <w:t>⚠</w:t>
      </w:r>
      <w:r>
        <w:rPr>
          <w:rFonts w:ascii="Segoe UI Emoji" w:hAnsi="Segoe UI Emoji"/>
          <w:b/>
          <w:bCs/>
          <w:sz w:val="27"/>
          <w:szCs w:val="27"/>
          <w14:ligatures w14:val="none"/>
        </w:rPr>
        <w:t>️</w:t>
      </w:r>
      <w:r>
        <w:rPr>
          <w:b/>
          <w:bCs/>
          <w:sz w:val="27"/>
          <w:szCs w:val="27"/>
          <w14:ligatures w14:val="none"/>
        </w:rPr>
        <w:t xml:space="preserve"> 9. Alternatives to Guardianship</w:t>
      </w:r>
    </w:p>
    <w:p w14:paraId="7AE8153B" w14:textId="77777777" w:rsidR="00511215" w:rsidRDefault="00511215" w:rsidP="00511215">
      <w:pPr>
        <w:spacing w:before="100" w:beforeAutospacing="1" w:after="100" w:afterAutospacing="1"/>
        <w:rPr>
          <w14:ligatures w14:val="none"/>
        </w:rPr>
      </w:pPr>
      <w:r>
        <w:rPr>
          <w14:ligatures w14:val="none"/>
        </w:rPr>
        <w:t xml:space="preserve">Before pursuing guardianship, consider less restrictive alternatives that may provide the necessary support without removing the individual's autonomy. </w:t>
      </w:r>
    </w:p>
    <w:p w14:paraId="34836049" w14:textId="77777777" w:rsidR="00511215" w:rsidRDefault="00511215" w:rsidP="00511215">
      <w:pPr>
        <w:numPr>
          <w:ilvl w:val="0"/>
          <w:numId w:val="3"/>
        </w:numPr>
        <w:spacing w:before="100" w:beforeAutospacing="1" w:after="100" w:afterAutospacing="1"/>
        <w:rPr>
          <w:rFonts w:eastAsia="Times New Roman"/>
          <w14:ligatures w14:val="none"/>
        </w:rPr>
      </w:pPr>
      <w:r>
        <w:rPr>
          <w:rFonts w:eastAsia="Times New Roman"/>
          <w:b/>
          <w:bCs/>
          <w14:ligatures w14:val="none"/>
        </w:rPr>
        <w:t>Advance Directives for Health Care</w:t>
      </w:r>
      <w:r>
        <w:rPr>
          <w:rFonts w:eastAsia="Times New Roman"/>
          <w14:ligatures w14:val="none"/>
        </w:rPr>
        <w:t xml:space="preserve">: Allows individuals to designate someone to make health care decisions on their behalf if they become unable to do so. However, this cannot be created after a person loses their capacity to understand the impact of </w:t>
      </w:r>
      <w:proofErr w:type="gramStart"/>
      <w:r>
        <w:rPr>
          <w:rFonts w:eastAsia="Times New Roman"/>
          <w14:ligatures w14:val="none"/>
        </w:rPr>
        <w:t>entering into</w:t>
      </w:r>
      <w:proofErr w:type="gramEnd"/>
      <w:r>
        <w:rPr>
          <w:rFonts w:eastAsia="Times New Roman"/>
          <w14:ligatures w14:val="none"/>
        </w:rPr>
        <w:t xml:space="preserve"> the relationship. </w:t>
      </w:r>
    </w:p>
    <w:p w14:paraId="2F11A112" w14:textId="77777777" w:rsidR="00511215" w:rsidRDefault="00511215" w:rsidP="00511215">
      <w:pPr>
        <w:numPr>
          <w:ilvl w:val="0"/>
          <w:numId w:val="3"/>
        </w:numPr>
        <w:spacing w:before="100" w:beforeAutospacing="1" w:after="100" w:afterAutospacing="1"/>
        <w:rPr>
          <w:rFonts w:eastAsia="Times New Roman"/>
          <w14:ligatures w14:val="none"/>
        </w:rPr>
      </w:pPr>
      <w:r>
        <w:rPr>
          <w:rFonts w:eastAsia="Times New Roman"/>
          <w:b/>
          <w:bCs/>
          <w14:ligatures w14:val="none"/>
        </w:rPr>
        <w:t>Power of Attorney</w:t>
      </w:r>
      <w:r>
        <w:rPr>
          <w:rFonts w:eastAsia="Times New Roman"/>
          <w14:ligatures w14:val="none"/>
        </w:rPr>
        <w:t xml:space="preserve">: Enables someone to manage financial or legal matters for another person. However, this is a contract, so it cannot be created after a person loses their capacity to understand the impact of </w:t>
      </w:r>
      <w:proofErr w:type="gramStart"/>
      <w:r>
        <w:rPr>
          <w:rFonts w:eastAsia="Times New Roman"/>
          <w14:ligatures w14:val="none"/>
        </w:rPr>
        <w:t>entering into</w:t>
      </w:r>
      <w:proofErr w:type="gramEnd"/>
      <w:r>
        <w:rPr>
          <w:rFonts w:eastAsia="Times New Roman"/>
          <w14:ligatures w14:val="none"/>
        </w:rPr>
        <w:t xml:space="preserve"> the relationship. </w:t>
      </w:r>
    </w:p>
    <w:p w14:paraId="525CED21" w14:textId="77777777" w:rsidR="00511215" w:rsidRDefault="00511215" w:rsidP="00511215">
      <w:pPr>
        <w:numPr>
          <w:ilvl w:val="0"/>
          <w:numId w:val="3"/>
        </w:numPr>
        <w:spacing w:before="100" w:beforeAutospacing="1" w:after="100" w:afterAutospacing="1"/>
        <w:rPr>
          <w:rFonts w:eastAsia="Times New Roman"/>
          <w14:ligatures w14:val="none"/>
        </w:rPr>
      </w:pPr>
      <w:r>
        <w:rPr>
          <w:rFonts w:eastAsia="Times New Roman"/>
          <w:b/>
          <w:bCs/>
          <w14:ligatures w14:val="none"/>
        </w:rPr>
        <w:t>Representative Payee</w:t>
      </w:r>
      <w:r>
        <w:rPr>
          <w:rFonts w:eastAsia="Times New Roman"/>
          <w14:ligatures w14:val="none"/>
        </w:rPr>
        <w:t xml:space="preserve">: For individuals receiving Social Security or VA benefits, a representative payee can manage those funds if approved by the Social Security Administration </w:t>
      </w:r>
      <w:r w:rsidRPr="00511215">
        <w:rPr>
          <w:rFonts w:eastAsia="Times New Roman"/>
          <w14:ligatures w14:val="none"/>
        </w:rPr>
        <w:t>or VA</w:t>
      </w:r>
      <w:r>
        <w:rPr>
          <w:rFonts w:eastAsia="Times New Roman"/>
          <w14:ligatures w14:val="none"/>
        </w:rPr>
        <w:t xml:space="preserve">. </w:t>
      </w:r>
    </w:p>
    <w:p w14:paraId="5201F0AA" w14:textId="77777777" w:rsidR="00511215" w:rsidRDefault="00511215" w:rsidP="00511215">
      <w:pPr>
        <w:spacing w:before="100" w:beforeAutospacing="1" w:after="100" w:afterAutospacing="1"/>
        <w:rPr>
          <w14:ligatures w14:val="none"/>
        </w:rPr>
      </w:pPr>
      <w:r>
        <w:rPr>
          <w14:ligatures w14:val="none"/>
        </w:rPr>
        <w:t>These alternatives can be more flexible and less invasive than formal guardianship.</w:t>
      </w:r>
    </w:p>
    <w:p w14:paraId="2F7A9641" w14:textId="77777777" w:rsidR="00511215" w:rsidRDefault="00511215" w:rsidP="00511215">
      <w:pPr>
        <w:jc w:val="center"/>
        <w:rPr>
          <w:rFonts w:eastAsia="Times New Roman"/>
          <w14:ligatures w14:val="none"/>
        </w:rPr>
      </w:pPr>
      <w:r>
        <w:rPr>
          <w:rFonts w:eastAsia="Times New Roman"/>
          <w14:ligatures w14:val="none"/>
        </w:rPr>
        <w:pict w14:anchorId="2470A5B7">
          <v:rect id="_x0000_i1034" style="width:468pt;height:1.5pt" o:hralign="center" o:hrstd="t" o:hr="t" fillcolor="#a0a0a0" stroked="f"/>
        </w:pict>
      </w:r>
    </w:p>
    <w:p w14:paraId="0CE3160E" w14:textId="77777777" w:rsidR="00511215" w:rsidRDefault="00511215" w:rsidP="00511215">
      <w:pPr>
        <w:spacing w:before="100" w:beforeAutospacing="1" w:after="100" w:afterAutospacing="1"/>
        <w:rPr>
          <w:b/>
          <w:bCs/>
          <w:sz w:val="27"/>
          <w:szCs w:val="27"/>
          <w14:ligatures w14:val="none"/>
        </w:rPr>
      </w:pPr>
      <w:r>
        <w:rPr>
          <w:rFonts w:ascii="Segoe UI Emoji" w:hAnsi="Segoe UI Emoji" w:cs="Segoe UI Emoji"/>
          <w:b/>
          <w:bCs/>
          <w:sz w:val="27"/>
          <w:szCs w:val="27"/>
          <w14:ligatures w14:val="none"/>
        </w:rPr>
        <w:t>🏢</w:t>
      </w:r>
      <w:r>
        <w:rPr>
          <w:b/>
          <w:bCs/>
          <w:sz w:val="27"/>
          <w:szCs w:val="27"/>
          <w14:ligatures w14:val="none"/>
        </w:rPr>
        <w:t xml:space="preserve"> 10. Public Guardianship Option</w:t>
      </w:r>
    </w:p>
    <w:p w14:paraId="7ED1D3C6" w14:textId="77777777" w:rsidR="00511215" w:rsidRDefault="00511215" w:rsidP="00511215">
      <w:pPr>
        <w:spacing w:before="100" w:beforeAutospacing="1" w:after="100" w:afterAutospacing="1"/>
        <w:rPr>
          <w14:ligatures w14:val="none"/>
        </w:rPr>
      </w:pPr>
      <w:r>
        <w:rPr>
          <w14:ligatures w14:val="none"/>
        </w:rPr>
        <w:t xml:space="preserve">If no suitable family member or friend is available to serve as a guardian, the Georgia Department of Human Services (DHS) may be appointed. The Public Guardianship Office (PGO) within DHS provides guardianship services for adults who lack capacity and have no one else to act on their behalf. Likewise, each county should have a County Conservator who can be appointed where there is a need, but no person particular to the ward, to manage the ward’s property. Each county conservator serves under a blanket bond and bond coverage for the estates that they manage.  County Conservators’ fees are authorized by the same statute as any other conservator appointed by a court (See O.C.G.A. §29-5-50) </w:t>
      </w:r>
    </w:p>
    <w:p w14:paraId="52B65814" w14:textId="77777777" w:rsidR="00511215" w:rsidRDefault="00511215" w:rsidP="00511215">
      <w:pPr>
        <w:jc w:val="center"/>
        <w:rPr>
          <w:rFonts w:eastAsia="Times New Roman"/>
          <w14:ligatures w14:val="none"/>
        </w:rPr>
      </w:pPr>
      <w:r>
        <w:rPr>
          <w:rFonts w:eastAsia="Times New Roman"/>
          <w14:ligatures w14:val="none"/>
        </w:rPr>
        <w:pict w14:anchorId="1092250A">
          <v:rect id="_x0000_i1035" style="width:468pt;height:1.5pt" o:hralign="center" o:hrstd="t" o:hr="t" fillcolor="#a0a0a0" stroked="f"/>
        </w:pict>
      </w:r>
    </w:p>
    <w:p w14:paraId="07AEB9CC" w14:textId="1870EEDE" w:rsidR="00AB0674" w:rsidRPr="00511215" w:rsidRDefault="00511215" w:rsidP="00511215">
      <w:pPr>
        <w:spacing w:before="100" w:beforeAutospacing="1" w:after="100" w:afterAutospacing="1"/>
        <w:rPr>
          <w14:ligatures w14:val="none"/>
        </w:rPr>
      </w:pPr>
      <w:r>
        <w:rPr>
          <w14:ligatures w14:val="none"/>
        </w:rPr>
        <w:t xml:space="preserve">As with any legal process, </w:t>
      </w:r>
      <w:r>
        <w:rPr>
          <w14:ligatures w14:val="none"/>
        </w:rPr>
        <w:t>it’s</w:t>
      </w:r>
      <w:r>
        <w:rPr>
          <w14:ligatures w14:val="none"/>
        </w:rPr>
        <w:t xml:space="preserve"> advisable to consult with an attorney experienced in guardianship matters to navigate this process effectively.</w:t>
      </w:r>
    </w:p>
    <w:sectPr w:rsidR="00AB0674" w:rsidRPr="00511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7F5"/>
    <w:multiLevelType w:val="multilevel"/>
    <w:tmpl w:val="27847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8274D"/>
    <w:multiLevelType w:val="multilevel"/>
    <w:tmpl w:val="FB14C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A2F90"/>
    <w:multiLevelType w:val="hybridMultilevel"/>
    <w:tmpl w:val="A1F82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18340891">
    <w:abstractNumId w:val="1"/>
    <w:lvlOverride w:ilvl="0"/>
    <w:lvlOverride w:ilvl="1"/>
    <w:lvlOverride w:ilvl="2"/>
    <w:lvlOverride w:ilvl="3"/>
    <w:lvlOverride w:ilvl="4"/>
    <w:lvlOverride w:ilvl="5"/>
    <w:lvlOverride w:ilvl="6"/>
    <w:lvlOverride w:ilvl="7"/>
    <w:lvlOverride w:ilvl="8"/>
  </w:num>
  <w:num w:numId="2" w16cid:durableId="1208759749">
    <w:abstractNumId w:val="2"/>
    <w:lvlOverride w:ilvl="0"/>
    <w:lvlOverride w:ilvl="1"/>
    <w:lvlOverride w:ilvl="2"/>
    <w:lvlOverride w:ilvl="3"/>
    <w:lvlOverride w:ilvl="4"/>
    <w:lvlOverride w:ilvl="5"/>
    <w:lvlOverride w:ilvl="6"/>
    <w:lvlOverride w:ilvl="7"/>
    <w:lvlOverride w:ilvl="8"/>
  </w:num>
  <w:num w:numId="3" w16cid:durableId="207284809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15"/>
    <w:rsid w:val="00511215"/>
    <w:rsid w:val="00584C87"/>
    <w:rsid w:val="00AB0674"/>
    <w:rsid w:val="00B5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CCC6"/>
  <w15:chartTrackingRefBased/>
  <w15:docId w15:val="{5D4F4D35-53C6-477C-A398-F6757412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15"/>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2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5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1650</Words>
  <Characters>9408</Characters>
  <Application>Microsoft Office Word</Application>
  <DocSecurity>0</DocSecurity>
  <Lines>78</Lines>
  <Paragraphs>22</Paragraphs>
  <ScaleCrop>false</ScaleCrop>
  <Company>Cobb County Information Services</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Wolk, Kelli</dc:creator>
  <cp:keywords/>
  <dc:description/>
  <cp:lastModifiedBy>Wolk, Kelli</cp:lastModifiedBy>
  <cp:revision>1</cp:revision>
  <dcterms:created xsi:type="dcterms:W3CDTF">2025-06-03T13:16:00Z</dcterms:created>
  <dcterms:modified xsi:type="dcterms:W3CDTF">2025-06-03T13:18:00Z</dcterms:modified>
</cp:coreProperties>
</file>