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BF31A" w14:textId="178AA2AA" w:rsidR="00F53F9A" w:rsidRDefault="001D27F3" w:rsidP="00DD2C4A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FAQ re: Ga Ct of Appeals</w:t>
      </w:r>
      <w:r w:rsidR="00827E5D" w:rsidRPr="00DD2C4A">
        <w:rPr>
          <w:rFonts w:ascii="Times New Roman" w:hAnsi="Times New Roman" w:cs="Times New Roman"/>
          <w:b/>
          <w:bCs/>
          <w:sz w:val="28"/>
          <w:szCs w:val="28"/>
        </w:rPr>
        <w:t xml:space="preserve"> Podcast Outline</w:t>
      </w:r>
    </w:p>
    <w:p w14:paraId="20C2B70C" w14:textId="5DE90FC0" w:rsidR="00526532" w:rsidRPr="00DD2C4A" w:rsidRDefault="00526532" w:rsidP="00DD2C4A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Guest: Judge Rickman</w:t>
      </w:r>
    </w:p>
    <w:p w14:paraId="030C24CE" w14:textId="0B00C833" w:rsidR="00827E5D" w:rsidRPr="00DD2C4A" w:rsidRDefault="00827E5D" w:rsidP="00DD2C4A">
      <w:pPr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2C4A">
        <w:rPr>
          <w:rFonts w:ascii="Times New Roman" w:hAnsi="Times New Roman" w:cs="Times New Roman"/>
          <w:b/>
          <w:bCs/>
          <w:sz w:val="28"/>
          <w:szCs w:val="28"/>
        </w:rPr>
        <w:t>Wade:  Hello folks and welcome to another episode of the Good Judge-ment Podcast.  I’m your host, Wade Padgett.</w:t>
      </w:r>
    </w:p>
    <w:p w14:paraId="6915F1E2" w14:textId="2E44DF64" w:rsidR="00827E5D" w:rsidRPr="00DD2C4A" w:rsidRDefault="00827E5D" w:rsidP="00DD2C4A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C4A">
        <w:rPr>
          <w:rFonts w:ascii="Times New Roman" w:hAnsi="Times New Roman" w:cs="Times New Roman"/>
          <w:sz w:val="28"/>
          <w:szCs w:val="28"/>
        </w:rPr>
        <w:t xml:space="preserve">Tain:  </w:t>
      </w:r>
      <w:r w:rsidR="001D27F3">
        <w:rPr>
          <w:rFonts w:ascii="Times New Roman" w:hAnsi="Times New Roman" w:cs="Times New Roman"/>
          <w:sz w:val="28"/>
          <w:szCs w:val="28"/>
        </w:rPr>
        <w:t xml:space="preserve">You guessed it - </w:t>
      </w:r>
      <w:r w:rsidR="00DD2C4A">
        <w:rPr>
          <w:rFonts w:ascii="Times New Roman" w:hAnsi="Times New Roman" w:cs="Times New Roman"/>
          <w:sz w:val="28"/>
          <w:szCs w:val="28"/>
        </w:rPr>
        <w:t>I continue</w:t>
      </w:r>
      <w:r w:rsidRPr="00DD2C4A">
        <w:rPr>
          <w:rFonts w:ascii="Times New Roman" w:hAnsi="Times New Roman" w:cs="Times New Roman"/>
          <w:sz w:val="28"/>
          <w:szCs w:val="28"/>
        </w:rPr>
        <w:t xml:space="preserve"> to be Tain Kel</w:t>
      </w:r>
      <w:r w:rsidR="00526532">
        <w:rPr>
          <w:rFonts w:ascii="Times New Roman" w:hAnsi="Times New Roman" w:cs="Times New Roman"/>
          <w:sz w:val="28"/>
          <w:szCs w:val="28"/>
        </w:rPr>
        <w:t>l</w:t>
      </w:r>
      <w:r w:rsidRPr="00DD2C4A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7A615F1C" w14:textId="70935D6C" w:rsidR="00827E5D" w:rsidRPr="00DD2C4A" w:rsidRDefault="00827E5D" w:rsidP="00DD2C4A">
      <w:pPr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2C4A">
        <w:rPr>
          <w:rFonts w:ascii="Times New Roman" w:hAnsi="Times New Roman" w:cs="Times New Roman"/>
          <w:b/>
          <w:bCs/>
          <w:sz w:val="28"/>
          <w:szCs w:val="28"/>
        </w:rPr>
        <w:t xml:space="preserve">Wade: </w:t>
      </w:r>
      <w:r w:rsidR="00DD2C4A">
        <w:rPr>
          <w:rFonts w:ascii="Times New Roman" w:hAnsi="Times New Roman" w:cs="Times New Roman"/>
          <w:b/>
          <w:bCs/>
          <w:sz w:val="28"/>
          <w:szCs w:val="28"/>
        </w:rPr>
        <w:t xml:space="preserve">Tain, </w:t>
      </w:r>
      <w:r w:rsidR="00526532">
        <w:rPr>
          <w:rFonts w:ascii="Times New Roman" w:hAnsi="Times New Roman" w:cs="Times New Roman"/>
          <w:b/>
          <w:bCs/>
          <w:sz w:val="28"/>
          <w:szCs w:val="28"/>
        </w:rPr>
        <w:t xml:space="preserve">we </w:t>
      </w:r>
      <w:r w:rsidR="001D27F3">
        <w:rPr>
          <w:rFonts w:ascii="Times New Roman" w:hAnsi="Times New Roman" w:cs="Times New Roman"/>
          <w:b/>
          <w:bCs/>
          <w:sz w:val="28"/>
          <w:szCs w:val="28"/>
        </w:rPr>
        <w:t>have an FOP back today!</w:t>
      </w:r>
    </w:p>
    <w:p w14:paraId="2CBDECA6" w14:textId="41CD22DA" w:rsidR="00827E5D" w:rsidRPr="00DD2C4A" w:rsidRDefault="00827E5D" w:rsidP="00DD2C4A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C4A">
        <w:rPr>
          <w:rFonts w:ascii="Times New Roman" w:hAnsi="Times New Roman" w:cs="Times New Roman"/>
          <w:sz w:val="28"/>
          <w:szCs w:val="28"/>
        </w:rPr>
        <w:t xml:space="preserve">Tain:  </w:t>
      </w:r>
      <w:r w:rsidR="001D27F3">
        <w:rPr>
          <w:rFonts w:ascii="Times New Roman" w:hAnsi="Times New Roman" w:cs="Times New Roman"/>
          <w:sz w:val="28"/>
          <w:szCs w:val="28"/>
        </w:rPr>
        <w:t xml:space="preserve">That’s right, </w:t>
      </w:r>
      <w:r w:rsidR="00526532">
        <w:rPr>
          <w:rFonts w:ascii="Times New Roman" w:hAnsi="Times New Roman" w:cs="Times New Roman"/>
          <w:sz w:val="28"/>
          <w:szCs w:val="28"/>
        </w:rPr>
        <w:t>Judge Brian Rickman</w:t>
      </w:r>
      <w:r w:rsidR="001D27F3">
        <w:rPr>
          <w:rFonts w:ascii="Times New Roman" w:hAnsi="Times New Roman" w:cs="Times New Roman"/>
          <w:sz w:val="28"/>
          <w:szCs w:val="28"/>
        </w:rPr>
        <w:t xml:space="preserve"> is back today for a second appearance on the podcast!</w:t>
      </w:r>
    </w:p>
    <w:p w14:paraId="7BCFE2D9" w14:textId="4225A7C6" w:rsidR="00827E5D" w:rsidRPr="00DD2C4A" w:rsidRDefault="00827E5D" w:rsidP="00DD2C4A">
      <w:pPr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2C4A">
        <w:rPr>
          <w:rFonts w:ascii="Times New Roman" w:hAnsi="Times New Roman" w:cs="Times New Roman"/>
          <w:b/>
          <w:bCs/>
          <w:sz w:val="28"/>
          <w:szCs w:val="28"/>
        </w:rPr>
        <w:t xml:space="preserve">Wade:  </w:t>
      </w:r>
      <w:r w:rsidR="001D27F3">
        <w:rPr>
          <w:rFonts w:ascii="Times New Roman" w:hAnsi="Times New Roman" w:cs="Times New Roman"/>
          <w:b/>
          <w:bCs/>
          <w:sz w:val="28"/>
          <w:szCs w:val="28"/>
        </w:rPr>
        <w:t xml:space="preserve">Last time, we talked with </w:t>
      </w:r>
      <w:r w:rsidR="002353E6">
        <w:rPr>
          <w:rFonts w:ascii="Times New Roman" w:hAnsi="Times New Roman" w:cs="Times New Roman"/>
          <w:b/>
          <w:bCs/>
          <w:sz w:val="28"/>
          <w:szCs w:val="28"/>
        </w:rPr>
        <w:t xml:space="preserve">Presiding </w:t>
      </w:r>
      <w:r w:rsidR="001D27F3">
        <w:rPr>
          <w:rFonts w:ascii="Times New Roman" w:hAnsi="Times New Roman" w:cs="Times New Roman"/>
          <w:b/>
          <w:bCs/>
          <w:sz w:val="28"/>
          <w:szCs w:val="28"/>
        </w:rPr>
        <w:t>Judge Rickman about his work with the JQC. Today, we are going to pepper him with frequently asked questions about his day job at the Georgia Court of Appeals.</w:t>
      </w:r>
    </w:p>
    <w:p w14:paraId="7DED9772" w14:textId="390C17DE" w:rsidR="00526532" w:rsidRDefault="00827E5D" w:rsidP="0052653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C4A">
        <w:rPr>
          <w:rFonts w:ascii="Times New Roman" w:hAnsi="Times New Roman" w:cs="Times New Roman"/>
          <w:sz w:val="28"/>
          <w:szCs w:val="28"/>
        </w:rPr>
        <w:t xml:space="preserve">Tain:  </w:t>
      </w:r>
      <w:r w:rsidR="002353E6">
        <w:rPr>
          <w:rFonts w:ascii="Times New Roman" w:hAnsi="Times New Roman" w:cs="Times New Roman"/>
          <w:sz w:val="28"/>
          <w:szCs w:val="28"/>
        </w:rPr>
        <w:t xml:space="preserve">Presiding </w:t>
      </w:r>
      <w:r w:rsidR="00526532">
        <w:rPr>
          <w:rFonts w:ascii="Times New Roman" w:hAnsi="Times New Roman" w:cs="Times New Roman"/>
          <w:sz w:val="28"/>
          <w:szCs w:val="28"/>
        </w:rPr>
        <w:t xml:space="preserve">Judge Rickman – </w:t>
      </w:r>
      <w:r w:rsidR="001D27F3">
        <w:rPr>
          <w:rFonts w:ascii="Times New Roman" w:hAnsi="Times New Roman" w:cs="Times New Roman"/>
          <w:sz w:val="28"/>
          <w:szCs w:val="28"/>
        </w:rPr>
        <w:t xml:space="preserve">we previously recorded some episodes with other guests about “burning questions” concerning the Ga Dept of Corrections and other </w:t>
      </w:r>
      <w:r w:rsidR="00E84FD2">
        <w:rPr>
          <w:rFonts w:ascii="Times New Roman" w:hAnsi="Times New Roman" w:cs="Times New Roman"/>
          <w:sz w:val="28"/>
          <w:szCs w:val="28"/>
        </w:rPr>
        <w:t>departments within</w:t>
      </w:r>
      <w:r w:rsidR="001D27F3">
        <w:rPr>
          <w:rFonts w:ascii="Times New Roman" w:hAnsi="Times New Roman" w:cs="Times New Roman"/>
          <w:sz w:val="28"/>
          <w:szCs w:val="28"/>
        </w:rPr>
        <w:t xml:space="preserve"> our </w:t>
      </w:r>
      <w:r w:rsidR="00E84FD2">
        <w:rPr>
          <w:rFonts w:ascii="Times New Roman" w:hAnsi="Times New Roman" w:cs="Times New Roman"/>
          <w:sz w:val="28"/>
          <w:szCs w:val="28"/>
        </w:rPr>
        <w:t xml:space="preserve">justice </w:t>
      </w:r>
      <w:r w:rsidR="001D27F3">
        <w:rPr>
          <w:rFonts w:ascii="Times New Roman" w:hAnsi="Times New Roman" w:cs="Times New Roman"/>
          <w:sz w:val="28"/>
          <w:szCs w:val="28"/>
        </w:rPr>
        <w:t>system – Today, we are going to ask you a few burning questions that our studio audience has about the Georgia Court of Appeals. Are you ready?</w:t>
      </w:r>
    </w:p>
    <w:p w14:paraId="5C39BA86" w14:textId="4CD796E1" w:rsidR="00526532" w:rsidRDefault="00526532" w:rsidP="0052653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pict w14:anchorId="1F31996C">
          <v:rect id="_x0000_i1025" style="width:0;height:1.5pt" o:hralign="center" o:hrstd="t" o:hr="t" fillcolor="#a0a0a0" stroked="f"/>
        </w:pict>
      </w:r>
    </w:p>
    <w:p w14:paraId="24CD7615" w14:textId="77777777" w:rsidR="002353E6" w:rsidRDefault="001D27F3" w:rsidP="002353E6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All kidding aside – like we could afford a studio audience – we do occasionally get asked some questions about the CoA and we thought you would be a perfect person to answer those questions from your perspective.</w:t>
      </w:r>
    </w:p>
    <w:p w14:paraId="0866DF3B" w14:textId="589F1F27" w:rsidR="002353E6" w:rsidRDefault="002353E6" w:rsidP="002353E6">
      <w:pPr>
        <w:spacing w:line="48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Let’s start with this – what is a “presiding” judge of the CoA and how is that different from just a “judge”?</w:t>
      </w:r>
      <w:r w:rsidR="00A04A83">
        <w:rPr>
          <w:rFonts w:ascii="Times New Roman" w:hAnsi="Times New Roman" w:cs="Times New Roman"/>
          <w:sz w:val="28"/>
          <w:szCs w:val="28"/>
        </w:rPr>
        <w:t xml:space="preserve"> (15 total judges, 5 panels of 3. Presiding judge leads a panel)</w:t>
      </w:r>
    </w:p>
    <w:p w14:paraId="6F54400B" w14:textId="64A7C3B9" w:rsidR="002353E6" w:rsidRDefault="002353E6" w:rsidP="002353E6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Next question – what is the deal with the “terms of court”? Like how many are there and why do you care about when a term of court ends?</w:t>
      </w:r>
      <w:r w:rsidR="00A04A83">
        <w:rPr>
          <w:rFonts w:ascii="Times New Roman" w:hAnsi="Times New Roman" w:cs="Times New Roman"/>
          <w:sz w:val="28"/>
          <w:szCs w:val="28"/>
        </w:rPr>
        <w:t xml:space="preserve"> (</w:t>
      </w:r>
      <w:r w:rsidR="00E84FD2">
        <w:rPr>
          <w:rFonts w:ascii="Times New Roman" w:hAnsi="Times New Roman" w:cs="Times New Roman"/>
          <w:sz w:val="28"/>
          <w:szCs w:val="28"/>
        </w:rPr>
        <w:t xml:space="preserve">3 terms in a year – April, August and December - </w:t>
      </w:r>
      <w:r w:rsidR="00A04A83">
        <w:rPr>
          <w:rFonts w:ascii="Times New Roman" w:hAnsi="Times New Roman" w:cs="Times New Roman"/>
          <w:sz w:val="28"/>
          <w:szCs w:val="28"/>
        </w:rPr>
        <w:t>“two term rule”)</w:t>
      </w:r>
    </w:p>
    <w:p w14:paraId="2E53B4E3" w14:textId="6BA407B1" w:rsidR="002353E6" w:rsidRDefault="002353E6" w:rsidP="002353E6">
      <w:pPr>
        <w:spacing w:line="48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Next question – How are the five panels of judges selected? Do you get to pick which judges you serve with during a given term?</w:t>
      </w:r>
      <w:r w:rsidR="00E84FD2">
        <w:rPr>
          <w:rFonts w:ascii="Times New Roman" w:hAnsi="Times New Roman" w:cs="Times New Roman"/>
          <w:sz w:val="28"/>
          <w:szCs w:val="28"/>
        </w:rPr>
        <w:t xml:space="preserve"> Do you put like-minded judges together or keep them apart on purpose? (Chief Judge – Currently Judge Trent Brown – and we all have different backgrounds, interests, etc. I am not sure what “like minded” would mean, given the diversity of our cases)</w:t>
      </w:r>
    </w:p>
    <w:p w14:paraId="40A81094" w14:textId="2CA094CC" w:rsidR="002353E6" w:rsidRDefault="002353E6" w:rsidP="002353E6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Next question – Do you judges really read all these briefs that get filed with the court? </w:t>
      </w:r>
      <w:r w:rsidR="00E84FD2">
        <w:rPr>
          <w:rFonts w:ascii="Times New Roman" w:hAnsi="Times New Roman" w:cs="Times New Roman"/>
          <w:sz w:val="28"/>
          <w:szCs w:val="28"/>
        </w:rPr>
        <w:t xml:space="preserve">(unfortunately, yes) </w:t>
      </w:r>
      <w:r>
        <w:rPr>
          <w:rFonts w:ascii="Times New Roman" w:hAnsi="Times New Roman" w:cs="Times New Roman"/>
          <w:sz w:val="28"/>
          <w:szCs w:val="28"/>
        </w:rPr>
        <w:t>Do you have a staff that helps with that?</w:t>
      </w:r>
      <w:r w:rsidR="00E84FD2">
        <w:rPr>
          <w:rFonts w:ascii="Times New Roman" w:hAnsi="Times New Roman" w:cs="Times New Roman"/>
          <w:sz w:val="28"/>
          <w:szCs w:val="28"/>
        </w:rPr>
        <w:t xml:space="preserve"> (3 staff attorneys per judge and the </w:t>
      </w:r>
      <w:r w:rsidR="00E84FD2" w:rsidRPr="00E84FD2">
        <w:rPr>
          <w:rFonts w:ascii="Times New Roman" w:hAnsi="Times New Roman" w:cs="Times New Roman"/>
          <w:sz w:val="28"/>
          <w:szCs w:val="28"/>
          <w:u w:val="single"/>
        </w:rPr>
        <w:t>central staff attorneys</w:t>
      </w:r>
      <w:r w:rsidR="00E84FD2">
        <w:rPr>
          <w:rFonts w:ascii="Times New Roman" w:hAnsi="Times New Roman" w:cs="Times New Roman"/>
          <w:sz w:val="28"/>
          <w:szCs w:val="28"/>
        </w:rPr>
        <w:t>. Plus a judicial assistant)</w:t>
      </w:r>
    </w:p>
    <w:p w14:paraId="0D7B43B4" w14:textId="51BB1E0C" w:rsidR="002353E6" w:rsidRDefault="002353E6" w:rsidP="002353E6">
      <w:pPr>
        <w:spacing w:line="48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Next question – Do you think that oral argument is important? Why or why not? (Under what circumstances should a litigant request oral argument?)</w:t>
      </w:r>
    </w:p>
    <w:p w14:paraId="4F774E0F" w14:textId="4CC15A5F" w:rsidR="002353E6" w:rsidRDefault="002353E6" w:rsidP="002353E6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Next question – When I am writing a brief, should I cite unreported cases or cases from other jurisdictions?</w:t>
      </w:r>
      <w:r w:rsidR="00E84FD2">
        <w:rPr>
          <w:rFonts w:ascii="Times New Roman" w:hAnsi="Times New Roman" w:cs="Times New Roman"/>
          <w:sz w:val="28"/>
          <w:szCs w:val="28"/>
        </w:rPr>
        <w:t xml:space="preserve"> (“persuasive” vs “precedent”)</w:t>
      </w:r>
    </w:p>
    <w:p w14:paraId="51A69183" w14:textId="69B4D3A0" w:rsidR="002353E6" w:rsidRDefault="002353E6" w:rsidP="00FC5C03">
      <w:pPr>
        <w:spacing w:line="48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Next question – How up-to-date is the online docket?</w:t>
      </w:r>
      <w:r w:rsidR="00FC5C03">
        <w:rPr>
          <w:rFonts w:ascii="Times New Roman" w:hAnsi="Times New Roman" w:cs="Times New Roman"/>
          <w:sz w:val="28"/>
          <w:szCs w:val="28"/>
        </w:rPr>
        <w:t xml:space="preserve"> (“real time” vs a day removed from filing)</w:t>
      </w:r>
    </w:p>
    <w:p w14:paraId="5043365F" w14:textId="6CB47094" w:rsidR="002353E6" w:rsidRDefault="002353E6" w:rsidP="002353E6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Next question – What happens if I read the rules and file my appeal in the wrong appellate court?</w:t>
      </w:r>
      <w:r w:rsidR="00E84FD2">
        <w:rPr>
          <w:rFonts w:ascii="Times New Roman" w:hAnsi="Times New Roman" w:cs="Times New Roman"/>
          <w:sz w:val="28"/>
          <w:szCs w:val="28"/>
        </w:rPr>
        <w:t xml:space="preserve"> (transferred – but different if direct vs application)</w:t>
      </w:r>
    </w:p>
    <w:p w14:paraId="1C4FA499" w14:textId="0546987A" w:rsidR="00FC5C03" w:rsidRDefault="002353E6" w:rsidP="002353E6">
      <w:pPr>
        <w:spacing w:line="48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Next question – Some opinions have a note that it is “physical precedent only.” What does that mean?</w:t>
      </w:r>
      <w:r w:rsidR="00E84FD2">
        <w:rPr>
          <w:rFonts w:ascii="Times New Roman" w:hAnsi="Times New Roman" w:cs="Times New Roman"/>
          <w:sz w:val="28"/>
          <w:szCs w:val="28"/>
        </w:rPr>
        <w:t xml:space="preserve"> (older rule when one judge dissented or joined opinion in “judgment only”)</w:t>
      </w:r>
    </w:p>
    <w:p w14:paraId="4D957727" w14:textId="2589C852" w:rsidR="00A04A83" w:rsidRDefault="00A04A83" w:rsidP="00A04A83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Next question – Your court has a bunch of rules about how the brief should appear, what citations to the record need to be made, etc. Is all of that really important?</w:t>
      </w:r>
      <w:r w:rsidR="00E84FD2">
        <w:rPr>
          <w:rFonts w:ascii="Times New Roman" w:hAnsi="Times New Roman" w:cs="Times New Roman"/>
          <w:sz w:val="28"/>
          <w:szCs w:val="28"/>
        </w:rPr>
        <w:t xml:space="preserve"> (yes – we are not measuring margins but if you don’t cite to the record or cite precedent…)</w:t>
      </w:r>
    </w:p>
    <w:p w14:paraId="1006AC5C" w14:textId="7D66BA5C" w:rsidR="00A04A83" w:rsidRDefault="00A04A83" w:rsidP="00A04A83">
      <w:pPr>
        <w:spacing w:line="48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Next question - what advice would you give to a lawyer who needs to file an appeal? (especially if the lawyer does not regularly handle appeals)</w:t>
      </w:r>
    </w:p>
    <w:p w14:paraId="172F3E18" w14:textId="31C51B29" w:rsidR="00E84FD2" w:rsidRDefault="00E84FD2" w:rsidP="00E84FD2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Final question – we hear that the Georgia CoA is among the busiest state appellate courts in the country. What does that actually look like – numbers, etc.? (see below)</w:t>
      </w:r>
    </w:p>
    <w:p w14:paraId="392B04DB" w14:textId="77777777" w:rsidR="00FC5C03" w:rsidRDefault="00FC5C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30DFBCC" w14:textId="64C04DBB" w:rsidR="002353E6" w:rsidRPr="00FC5C03" w:rsidRDefault="002353E6" w:rsidP="002353E6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C5C03">
        <w:rPr>
          <w:rFonts w:ascii="Times New Roman" w:hAnsi="Times New Roman" w:cs="Times New Roman"/>
          <w:b/>
          <w:bCs/>
          <w:sz w:val="28"/>
          <w:szCs w:val="28"/>
        </w:rPr>
        <w:lastRenderedPageBreak/>
        <w:t>[Stats]</w:t>
      </w:r>
    </w:p>
    <w:p w14:paraId="12742446" w14:textId="6D3615AA" w:rsidR="002353E6" w:rsidRDefault="002353E6" w:rsidP="002353E6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Our COA is busy – particularly when you consider the “two term rule”</w:t>
      </w:r>
    </w:p>
    <w:p w14:paraId="59C7CD36" w14:textId="157A39CD" w:rsidR="00A04A83" w:rsidRDefault="00A04A83" w:rsidP="002353E6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[following from CoA website – do not have 2025 yet]</w:t>
      </w:r>
    </w:p>
    <w:p w14:paraId="05869EB7" w14:textId="2E539214" w:rsidR="002353E6" w:rsidRDefault="00FC5C03" w:rsidP="002353E6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545B589" wp14:editId="5717C61B">
            <wp:extent cx="4940300" cy="1981200"/>
            <wp:effectExtent l="0" t="0" r="0" b="0"/>
            <wp:docPr id="619379968" name="Picture 1" descr="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379968" name="Picture 1" descr="Tab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3B864" w14:textId="4C4E8663" w:rsidR="00FC5C03" w:rsidRDefault="00FC5C03" w:rsidP="002353E6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CE0914B" wp14:editId="7B8650FD">
            <wp:extent cx="4216400" cy="2857500"/>
            <wp:effectExtent l="0" t="0" r="0" b="0"/>
            <wp:docPr id="149459873" name="Picture 3" descr="A picture containing graphical user inte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59873" name="Picture 3" descr="A picture containing graphical user interfac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F3339" w14:textId="77777777" w:rsidR="00A04A83" w:rsidRDefault="00A04A83" w:rsidP="002353E6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5F3E8E63" w14:textId="6046E3C0" w:rsidR="00FC5C03" w:rsidRDefault="00FC5C03" w:rsidP="00A04A83">
      <w:pPr>
        <w:spacing w:before="600" w:after="36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51A7CA2E" wp14:editId="245923A5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3632200" cy="2133600"/>
            <wp:effectExtent l="0" t="0" r="6350" b="0"/>
            <wp:wrapSquare wrapText="bothSides"/>
            <wp:docPr id="741159258" name="Picture 4" descr="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159258" name="Picture 4" descr="Tab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04A8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EF20286" wp14:editId="2A95B067">
            <wp:extent cx="4755515" cy="3962400"/>
            <wp:effectExtent l="0" t="0" r="6985" b="0"/>
            <wp:docPr id="188057873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5515" cy="396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04A83">
        <w:rPr>
          <w:rFonts w:ascii="Times New Roman" w:hAnsi="Times New Roman" w:cs="Times New Roman"/>
          <w:sz w:val="28"/>
          <w:szCs w:val="28"/>
        </w:rPr>
        <w:br w:type="textWrapping" w:clear="all"/>
      </w:r>
      <w:r w:rsidR="00A04A83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3A29F5CA" wp14:editId="026B01C3">
            <wp:extent cx="5257800" cy="6648450"/>
            <wp:effectExtent l="0" t="0" r="0" b="0"/>
            <wp:docPr id="189382056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4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66CC2E" w14:textId="6F63E56C" w:rsidR="00A04A83" w:rsidRDefault="00A04A83" w:rsidP="002353E6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4AEF00F0" w14:textId="5F824E16" w:rsidR="00FC5C03" w:rsidRDefault="00FC5C03" w:rsidP="002353E6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72752695" w14:textId="2F0877C1" w:rsidR="00F53F9A" w:rsidRPr="00582336" w:rsidRDefault="00F53F9A" w:rsidP="00DD2C4A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2C4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  <w:lastRenderedPageBreak/>
        <w:t>MUSIC TRIVIA</w:t>
      </w:r>
      <w:r w:rsidR="0058233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(use prerecorded)</w:t>
      </w:r>
    </w:p>
    <w:sectPr w:rsidR="00F53F9A" w:rsidRPr="00582336">
      <w:footerReference w:type="default" r:id="rId13"/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03048" w14:textId="77777777" w:rsidR="003642BF" w:rsidRDefault="003642BF" w:rsidP="00D57B3D">
      <w:pPr>
        <w:spacing w:after="0" w:line="240" w:lineRule="auto"/>
      </w:pPr>
      <w:r>
        <w:separator/>
      </w:r>
    </w:p>
  </w:endnote>
  <w:endnote w:type="continuationSeparator" w:id="0">
    <w:p w14:paraId="7E48ED2E" w14:textId="77777777" w:rsidR="003642BF" w:rsidRDefault="003642BF" w:rsidP="00D57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A04B8" w14:textId="77777777" w:rsidR="00582336" w:rsidRDefault="00582336" w:rsidP="00582336">
    <w:pPr>
      <w:pStyle w:val="Footer"/>
      <w:jc w:val="center"/>
      <w:rPr>
        <w:rFonts w:ascii="Times New Roman" w:hAnsi="Times New Roman" w:cs="Times New Roman"/>
        <w:b/>
        <w:bCs/>
      </w:rPr>
    </w:pPr>
  </w:p>
  <w:p w14:paraId="0B0F07C6" w14:textId="0C6263DE" w:rsidR="00582336" w:rsidRDefault="002353E6" w:rsidP="00582336">
    <w:pPr>
      <w:pStyle w:val="Footer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Burning Questions about the Ga Court of Appeals</w:t>
    </w:r>
  </w:p>
  <w:p w14:paraId="6D286818" w14:textId="61EFF2A9" w:rsidR="00582336" w:rsidRDefault="00582336" w:rsidP="00582336">
    <w:pPr>
      <w:pStyle w:val="Footer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 xml:space="preserve">Recorded </w:t>
    </w:r>
    <w:r w:rsidR="00526532">
      <w:rPr>
        <w:rFonts w:ascii="Times New Roman" w:hAnsi="Times New Roman" w:cs="Times New Roman"/>
        <w:b/>
        <w:bCs/>
      </w:rPr>
      <w:t>10</w:t>
    </w:r>
    <w:r>
      <w:rPr>
        <w:rFonts w:ascii="Times New Roman" w:hAnsi="Times New Roman" w:cs="Times New Roman"/>
        <w:b/>
        <w:bCs/>
      </w:rPr>
      <w:t>/</w:t>
    </w:r>
    <w:r w:rsidR="00526532">
      <w:rPr>
        <w:rFonts w:ascii="Times New Roman" w:hAnsi="Times New Roman" w:cs="Times New Roman"/>
        <w:b/>
        <w:bCs/>
      </w:rPr>
      <w:t>7</w:t>
    </w:r>
    <w:r>
      <w:rPr>
        <w:rFonts w:ascii="Times New Roman" w:hAnsi="Times New Roman" w:cs="Times New Roman"/>
        <w:b/>
        <w:bCs/>
      </w:rPr>
      <w:t>/2025</w:t>
    </w:r>
  </w:p>
  <w:p w14:paraId="06F0DB05" w14:textId="23D92A6C" w:rsidR="00582336" w:rsidRPr="00582336" w:rsidRDefault="00582336" w:rsidP="00582336">
    <w:pPr>
      <w:pStyle w:val="Footer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 xml:space="preserve">Page </w:t>
    </w:r>
    <w:r>
      <w:rPr>
        <w:rFonts w:ascii="Times New Roman" w:hAnsi="Times New Roman" w:cs="Times New Roman"/>
        <w:b/>
        <w:bCs/>
      </w:rPr>
      <w:fldChar w:fldCharType="begin"/>
    </w:r>
    <w:r>
      <w:rPr>
        <w:rFonts w:ascii="Times New Roman" w:hAnsi="Times New Roman" w:cs="Times New Roman"/>
        <w:b/>
        <w:bCs/>
      </w:rPr>
      <w:instrText xml:space="preserve"> PAGE  \* Arabic  \* MERGEFORMAT </w:instrText>
    </w:r>
    <w:r>
      <w:rPr>
        <w:rFonts w:ascii="Times New Roman" w:hAnsi="Times New Roman" w:cs="Times New Roman"/>
        <w:b/>
        <w:bCs/>
      </w:rPr>
      <w:fldChar w:fldCharType="separate"/>
    </w:r>
    <w:r>
      <w:rPr>
        <w:rFonts w:ascii="Times New Roman" w:hAnsi="Times New Roman" w:cs="Times New Roman"/>
        <w:b/>
        <w:bCs/>
        <w:noProof/>
      </w:rPr>
      <w:t>1</w:t>
    </w:r>
    <w:r>
      <w:rPr>
        <w:rFonts w:ascii="Times New Roman" w:hAnsi="Times New Roman" w:cs="Times New Roman"/>
        <w:b/>
        <w:bCs/>
      </w:rPr>
      <w:fldChar w:fldCharType="end"/>
    </w:r>
    <w:r>
      <w:rPr>
        <w:rFonts w:ascii="Times New Roman" w:hAnsi="Times New Roman" w:cs="Times New Roman"/>
        <w:b/>
        <w:bCs/>
      </w:rPr>
      <w:t xml:space="preserve"> of </w:t>
    </w:r>
    <w:r>
      <w:rPr>
        <w:rFonts w:ascii="Times New Roman" w:hAnsi="Times New Roman" w:cs="Times New Roman"/>
        <w:b/>
        <w:bCs/>
      </w:rPr>
      <w:fldChar w:fldCharType="begin"/>
    </w:r>
    <w:r>
      <w:rPr>
        <w:rFonts w:ascii="Times New Roman" w:hAnsi="Times New Roman" w:cs="Times New Roman"/>
        <w:b/>
        <w:bCs/>
      </w:rPr>
      <w:instrText xml:space="preserve"> NUMPAGES  \* Arabic  \* MERGEFORMAT </w:instrText>
    </w:r>
    <w:r>
      <w:rPr>
        <w:rFonts w:ascii="Times New Roman" w:hAnsi="Times New Roman" w:cs="Times New Roman"/>
        <w:b/>
        <w:bCs/>
      </w:rPr>
      <w:fldChar w:fldCharType="separate"/>
    </w:r>
    <w:r>
      <w:rPr>
        <w:rFonts w:ascii="Times New Roman" w:hAnsi="Times New Roman" w:cs="Times New Roman"/>
        <w:b/>
        <w:bCs/>
        <w:noProof/>
      </w:rPr>
      <w:t>12</w:t>
    </w:r>
    <w:r>
      <w:rPr>
        <w:rFonts w:ascii="Times New Roman" w:hAnsi="Times New Roman" w:cs="Times New Roman"/>
        <w:b/>
        <w:bCs/>
      </w:rPr>
      <w:fldChar w:fldCharType="end"/>
    </w:r>
  </w:p>
  <w:p w14:paraId="5F749182" w14:textId="77777777" w:rsidR="00582336" w:rsidRDefault="005823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4154A" w14:textId="77777777" w:rsidR="003642BF" w:rsidRDefault="003642BF" w:rsidP="00D57B3D">
      <w:pPr>
        <w:spacing w:after="0" w:line="240" w:lineRule="auto"/>
      </w:pPr>
      <w:r>
        <w:separator/>
      </w:r>
    </w:p>
  </w:footnote>
  <w:footnote w:type="continuationSeparator" w:id="0">
    <w:p w14:paraId="53961D0E" w14:textId="77777777" w:rsidR="003642BF" w:rsidRDefault="003642BF" w:rsidP="00D57B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80" style="width:0;height:1.5pt" o:hralign="center" o:bullet="t" o:hrstd="t" o:hr="t" fillcolor="#a0a0a0" stroked="f"/>
    </w:pict>
  </w:numPicBullet>
  <w:abstractNum w:abstractNumId="0" w15:restartNumberingAfterBreak="0">
    <w:nsid w:val="0487600E"/>
    <w:multiLevelType w:val="hybridMultilevel"/>
    <w:tmpl w:val="945C17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F0EB9"/>
    <w:multiLevelType w:val="multilevel"/>
    <w:tmpl w:val="E0CC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5B4C52"/>
    <w:multiLevelType w:val="hybridMultilevel"/>
    <w:tmpl w:val="DE52877C"/>
    <w:lvl w:ilvl="0" w:tplc="32788A4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6E0F00"/>
    <w:multiLevelType w:val="multilevel"/>
    <w:tmpl w:val="2ADA4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0E070E"/>
    <w:multiLevelType w:val="hybridMultilevel"/>
    <w:tmpl w:val="A2924B26"/>
    <w:lvl w:ilvl="0" w:tplc="85F0CD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6C03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50CC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1E91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AE71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CC6C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CA87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D876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7663A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8ED2257"/>
    <w:multiLevelType w:val="hybridMultilevel"/>
    <w:tmpl w:val="70FCE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502268"/>
    <w:multiLevelType w:val="multilevel"/>
    <w:tmpl w:val="433A6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222876">
    <w:abstractNumId w:val="3"/>
  </w:num>
  <w:num w:numId="2" w16cid:durableId="1938753318">
    <w:abstractNumId w:val="6"/>
  </w:num>
  <w:num w:numId="3" w16cid:durableId="1800489666">
    <w:abstractNumId w:val="1"/>
  </w:num>
  <w:num w:numId="4" w16cid:durableId="1013456097">
    <w:abstractNumId w:val="2"/>
  </w:num>
  <w:num w:numId="5" w16cid:durableId="1821118669">
    <w:abstractNumId w:val="0"/>
  </w:num>
  <w:num w:numId="6" w16cid:durableId="1824200433">
    <w:abstractNumId w:val="4"/>
  </w:num>
  <w:num w:numId="7" w16cid:durableId="1078164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E5D"/>
    <w:rsid w:val="000368EC"/>
    <w:rsid w:val="000753C6"/>
    <w:rsid w:val="00085D8B"/>
    <w:rsid w:val="000C3539"/>
    <w:rsid w:val="000E2954"/>
    <w:rsid w:val="001D27F3"/>
    <w:rsid w:val="002353E6"/>
    <w:rsid w:val="00280B28"/>
    <w:rsid w:val="002B349F"/>
    <w:rsid w:val="00335726"/>
    <w:rsid w:val="003642BF"/>
    <w:rsid w:val="003722FF"/>
    <w:rsid w:val="003C7724"/>
    <w:rsid w:val="004D4DFC"/>
    <w:rsid w:val="00526532"/>
    <w:rsid w:val="00582336"/>
    <w:rsid w:val="006151AC"/>
    <w:rsid w:val="006A2D9A"/>
    <w:rsid w:val="007744F5"/>
    <w:rsid w:val="00810D9C"/>
    <w:rsid w:val="00827E5D"/>
    <w:rsid w:val="00937122"/>
    <w:rsid w:val="00940EB1"/>
    <w:rsid w:val="00973452"/>
    <w:rsid w:val="00991BCC"/>
    <w:rsid w:val="00A04A83"/>
    <w:rsid w:val="00A276B6"/>
    <w:rsid w:val="00AB2846"/>
    <w:rsid w:val="00AE0FA2"/>
    <w:rsid w:val="00AF428F"/>
    <w:rsid w:val="00B325EE"/>
    <w:rsid w:val="00BB40DC"/>
    <w:rsid w:val="00BF450D"/>
    <w:rsid w:val="00C45BF3"/>
    <w:rsid w:val="00C64FA5"/>
    <w:rsid w:val="00CA44F0"/>
    <w:rsid w:val="00D17DC7"/>
    <w:rsid w:val="00D57B3D"/>
    <w:rsid w:val="00D86F47"/>
    <w:rsid w:val="00DD2C4A"/>
    <w:rsid w:val="00E12B60"/>
    <w:rsid w:val="00E315BE"/>
    <w:rsid w:val="00E84983"/>
    <w:rsid w:val="00E84FD2"/>
    <w:rsid w:val="00E9460A"/>
    <w:rsid w:val="00EA2D97"/>
    <w:rsid w:val="00F53F9A"/>
    <w:rsid w:val="00F951F1"/>
    <w:rsid w:val="00FC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8FACC"/>
  <w15:chartTrackingRefBased/>
  <w15:docId w15:val="{C9E97A80-92A7-468E-8B27-CA0A7169E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E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E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E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E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E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E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E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E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E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7E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E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E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E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E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E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E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E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E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E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E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E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E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E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E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E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E5D"/>
    <w:rPr>
      <w:b/>
      <w:bCs/>
      <w:smallCaps/>
      <w:color w:val="0F4761" w:themeColor="accent1" w:themeShade="BF"/>
      <w:spacing w:val="5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57B3D"/>
    <w:pPr>
      <w:spacing w:after="120" w:line="240" w:lineRule="auto"/>
      <w:ind w:left="720" w:hanging="720"/>
    </w:pPr>
    <w:rPr>
      <w:rFonts w:ascii="Times New Roman" w:hAnsi="Times New Roman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57B3D"/>
    <w:rPr>
      <w:rFonts w:ascii="Times New Roman" w:hAnsi="Times New Roman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57B3D"/>
    <w:rPr>
      <w:b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823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336"/>
  </w:style>
  <w:style w:type="paragraph" w:styleId="Footer">
    <w:name w:val="footer"/>
    <w:basedOn w:val="Normal"/>
    <w:link w:val="FooterChar"/>
    <w:uiPriority w:val="99"/>
    <w:unhideWhenUsed/>
    <w:rsid w:val="005823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97A95-D99A-4BA9-8B2B-49F156BF1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Tain Kell</dc:creator>
  <cp:keywords/>
  <dc:description/>
  <cp:lastModifiedBy>Wade Padgett</cp:lastModifiedBy>
  <cp:revision>2</cp:revision>
  <dcterms:created xsi:type="dcterms:W3CDTF">2025-10-07T01:53:00Z</dcterms:created>
  <dcterms:modified xsi:type="dcterms:W3CDTF">2025-10-07T01:53:00Z</dcterms:modified>
</cp:coreProperties>
</file>