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6DC51" w14:textId="77777777" w:rsidR="00503201" w:rsidRDefault="00503201" w:rsidP="00503201">
      <w:pPr>
        <w:jc w:val="center"/>
        <w:rPr>
          <w:b/>
          <w:bCs/>
          <w:sz w:val="28"/>
          <w:szCs w:val="28"/>
        </w:rPr>
      </w:pPr>
      <w:r>
        <w:rPr>
          <w:b/>
          <w:bCs/>
          <w:sz w:val="28"/>
          <w:szCs w:val="28"/>
        </w:rPr>
        <w:t>The Good Judge-ment Podcast</w:t>
      </w:r>
    </w:p>
    <w:p w14:paraId="79AEF181" w14:textId="5DC04F7A" w:rsidR="00503201" w:rsidRDefault="00503201" w:rsidP="00503201">
      <w:pPr>
        <w:jc w:val="center"/>
        <w:rPr>
          <w:b/>
          <w:bCs/>
          <w:sz w:val="28"/>
          <w:szCs w:val="28"/>
        </w:rPr>
      </w:pPr>
      <w:r>
        <w:rPr>
          <w:b/>
          <w:bCs/>
          <w:sz w:val="28"/>
          <w:szCs w:val="28"/>
        </w:rPr>
        <w:t>“Nuclear” Verdicts</w:t>
      </w:r>
      <w:r w:rsidR="00A45B26">
        <w:rPr>
          <w:b/>
          <w:bCs/>
          <w:sz w:val="28"/>
          <w:szCs w:val="28"/>
        </w:rPr>
        <w:t>- Plaintiff</w:t>
      </w:r>
    </w:p>
    <w:p w14:paraId="4773D926" w14:textId="6E38BB1B" w:rsidR="00503201" w:rsidRDefault="00503201" w:rsidP="00503201">
      <w:pPr>
        <w:jc w:val="center"/>
        <w:rPr>
          <w:b/>
          <w:bCs/>
          <w:sz w:val="28"/>
          <w:szCs w:val="28"/>
        </w:rPr>
      </w:pPr>
      <w:r>
        <w:rPr>
          <w:b/>
          <w:bCs/>
          <w:sz w:val="28"/>
          <w:szCs w:val="28"/>
        </w:rPr>
        <w:t>Lloyd Bell</w:t>
      </w:r>
    </w:p>
    <w:p w14:paraId="425E673D" w14:textId="77777777" w:rsidR="00503201" w:rsidRDefault="00503201" w:rsidP="00503201">
      <w:pPr>
        <w:jc w:val="center"/>
        <w:rPr>
          <w:b/>
          <w:bCs/>
          <w:sz w:val="28"/>
          <w:szCs w:val="28"/>
        </w:rPr>
      </w:pPr>
    </w:p>
    <w:p w14:paraId="5B97A5CD" w14:textId="77777777" w:rsidR="00503201" w:rsidRDefault="00503201" w:rsidP="00503201">
      <w:pPr>
        <w:jc w:val="center"/>
        <w:rPr>
          <w:b/>
          <w:bCs/>
          <w:sz w:val="28"/>
          <w:szCs w:val="28"/>
        </w:rPr>
      </w:pPr>
    </w:p>
    <w:p w14:paraId="63C098AA" w14:textId="77777777" w:rsidR="00503201" w:rsidRDefault="00503201" w:rsidP="00503201">
      <w:pPr>
        <w:spacing w:line="480" w:lineRule="auto"/>
        <w:rPr>
          <w:b/>
          <w:bCs/>
          <w:sz w:val="28"/>
          <w:szCs w:val="28"/>
        </w:rPr>
      </w:pPr>
      <w:r>
        <w:rPr>
          <w:b/>
          <w:bCs/>
          <w:sz w:val="28"/>
          <w:szCs w:val="28"/>
        </w:rPr>
        <w:t>Hello folks and welcome to another episode of The Good Judge-ment Podcast. As always, I’m your Host, Wade Padgett.</w:t>
      </w:r>
    </w:p>
    <w:p w14:paraId="6EADA0E0" w14:textId="77777777" w:rsidR="00503201" w:rsidRDefault="00503201" w:rsidP="00503201">
      <w:pPr>
        <w:spacing w:line="480" w:lineRule="auto"/>
        <w:rPr>
          <w:b/>
          <w:bCs/>
          <w:sz w:val="28"/>
          <w:szCs w:val="28"/>
        </w:rPr>
      </w:pPr>
    </w:p>
    <w:p w14:paraId="16019987" w14:textId="2DEBA109" w:rsidR="00503201" w:rsidRPr="009E5036" w:rsidRDefault="00503201" w:rsidP="00503201">
      <w:pPr>
        <w:spacing w:line="480" w:lineRule="auto"/>
        <w:rPr>
          <w:b/>
          <w:bCs/>
          <w:i/>
          <w:iCs/>
          <w:sz w:val="28"/>
          <w:szCs w:val="28"/>
        </w:rPr>
      </w:pPr>
      <w:r w:rsidRPr="009E5036">
        <w:rPr>
          <w:b/>
          <w:bCs/>
          <w:i/>
          <w:iCs/>
          <w:sz w:val="28"/>
          <w:szCs w:val="28"/>
        </w:rPr>
        <w:t>And, equally as always, I’m your other host, Tain Kell.  Wade, we really have another amazing episode for the audience today, don’t we?</w:t>
      </w:r>
    </w:p>
    <w:p w14:paraId="566B961A" w14:textId="77777777" w:rsidR="00503201" w:rsidRDefault="00503201" w:rsidP="00503201">
      <w:pPr>
        <w:spacing w:line="480" w:lineRule="auto"/>
        <w:rPr>
          <w:b/>
          <w:bCs/>
          <w:sz w:val="28"/>
          <w:szCs w:val="28"/>
        </w:rPr>
      </w:pPr>
    </w:p>
    <w:p w14:paraId="786A36EA" w14:textId="499A33CA" w:rsidR="00503201" w:rsidRPr="009E5036" w:rsidRDefault="00503201" w:rsidP="00503201">
      <w:pPr>
        <w:spacing w:line="480" w:lineRule="auto"/>
        <w:rPr>
          <w:b/>
          <w:bCs/>
          <w:i/>
          <w:iCs/>
          <w:sz w:val="28"/>
          <w:szCs w:val="28"/>
        </w:rPr>
      </w:pPr>
      <w:r w:rsidRPr="009E5036">
        <w:rPr>
          <w:b/>
          <w:bCs/>
          <w:i/>
          <w:iCs/>
          <w:sz w:val="28"/>
          <w:szCs w:val="28"/>
        </w:rPr>
        <w:t>That’s right, today we continue in our series of interviews on topical subjects- things in the news- with a special guest in the studio to talk about ou</w:t>
      </w:r>
      <w:r w:rsidR="000C59F1" w:rsidRPr="009E5036">
        <w:rPr>
          <w:b/>
          <w:bCs/>
          <w:i/>
          <w:iCs/>
          <w:sz w:val="28"/>
          <w:szCs w:val="28"/>
        </w:rPr>
        <w:t>r</w:t>
      </w:r>
      <w:r w:rsidRPr="009E5036">
        <w:rPr>
          <w:b/>
          <w:bCs/>
          <w:i/>
          <w:iCs/>
          <w:sz w:val="28"/>
          <w:szCs w:val="28"/>
        </w:rPr>
        <w:t xml:space="preserve"> topic, “Nuclear” Verdicts from the plaintiff’s perspective.</w:t>
      </w:r>
    </w:p>
    <w:p w14:paraId="1DC99630" w14:textId="77777777" w:rsidR="00503201" w:rsidRDefault="00503201" w:rsidP="00503201">
      <w:pPr>
        <w:spacing w:line="480" w:lineRule="auto"/>
        <w:rPr>
          <w:b/>
          <w:bCs/>
          <w:sz w:val="28"/>
          <w:szCs w:val="28"/>
        </w:rPr>
      </w:pPr>
    </w:p>
    <w:p w14:paraId="5993678F" w14:textId="037E3BF4" w:rsidR="00503201" w:rsidRDefault="00503201" w:rsidP="00503201">
      <w:pPr>
        <w:spacing w:line="480" w:lineRule="auto"/>
        <w:rPr>
          <w:b/>
          <w:bCs/>
          <w:sz w:val="28"/>
          <w:szCs w:val="28"/>
        </w:rPr>
      </w:pPr>
      <w:r>
        <w:rPr>
          <w:b/>
          <w:bCs/>
          <w:sz w:val="28"/>
          <w:szCs w:val="28"/>
        </w:rPr>
        <w:t>Today we have Lloyd Bell of the Bell Law Firm.  Lloyd is a plaintiff’s attorney, having done a great deal of personal injury and medical malpractice work in his quarter-century long career.  He has also served as a former president of the Georgia Trial Lawyers Association, and has taught at the GTLA trial academy.</w:t>
      </w:r>
    </w:p>
    <w:p w14:paraId="06F8B4AA" w14:textId="77777777" w:rsidR="00503201" w:rsidRDefault="00503201" w:rsidP="00503201">
      <w:pPr>
        <w:spacing w:line="480" w:lineRule="auto"/>
        <w:rPr>
          <w:b/>
          <w:bCs/>
          <w:sz w:val="28"/>
          <w:szCs w:val="28"/>
        </w:rPr>
      </w:pPr>
    </w:p>
    <w:p w14:paraId="0E379DD3" w14:textId="3DB2118A" w:rsidR="00503201" w:rsidRPr="009E5036" w:rsidRDefault="00503201" w:rsidP="00503201">
      <w:pPr>
        <w:spacing w:line="480" w:lineRule="auto"/>
        <w:rPr>
          <w:b/>
          <w:bCs/>
          <w:i/>
          <w:iCs/>
          <w:sz w:val="28"/>
          <w:szCs w:val="28"/>
        </w:rPr>
      </w:pPr>
      <w:r w:rsidRPr="009E5036">
        <w:rPr>
          <w:b/>
          <w:bCs/>
          <w:i/>
          <w:iCs/>
          <w:sz w:val="28"/>
          <w:szCs w:val="28"/>
        </w:rPr>
        <w:t>So welcome to the Good Judge-ment podcast, Lloyd!</w:t>
      </w:r>
    </w:p>
    <w:p w14:paraId="06AE66BF" w14:textId="77777777" w:rsidR="00503201" w:rsidRDefault="00503201" w:rsidP="00503201">
      <w:pPr>
        <w:spacing w:line="480" w:lineRule="auto"/>
        <w:rPr>
          <w:b/>
          <w:bCs/>
          <w:sz w:val="28"/>
          <w:szCs w:val="28"/>
        </w:rPr>
      </w:pPr>
      <w:r>
        <w:rPr>
          <w:b/>
          <w:bCs/>
          <w:sz w:val="28"/>
          <w:szCs w:val="28"/>
        </w:rPr>
        <w:lastRenderedPageBreak/>
        <w:t>[APPLAUSE SOUNDER]</w:t>
      </w:r>
    </w:p>
    <w:p w14:paraId="6BA85E9D" w14:textId="58D91611" w:rsidR="00503201" w:rsidRDefault="00503201" w:rsidP="00503201">
      <w:pPr>
        <w:spacing w:line="480" w:lineRule="auto"/>
        <w:rPr>
          <w:b/>
          <w:bCs/>
          <w:sz w:val="28"/>
          <w:szCs w:val="28"/>
        </w:rPr>
      </w:pPr>
      <w:r>
        <w:rPr>
          <w:b/>
          <w:bCs/>
          <w:sz w:val="28"/>
          <w:szCs w:val="28"/>
        </w:rPr>
        <w:t>Lloyd, please tell our audience a little more about yourself and your career.</w:t>
      </w:r>
    </w:p>
    <w:p w14:paraId="54874685" w14:textId="64A94716" w:rsidR="00CC2721" w:rsidRDefault="00CC6131" w:rsidP="00503201">
      <w:pPr>
        <w:spacing w:line="480" w:lineRule="auto"/>
        <w:rPr>
          <w:b/>
          <w:bCs/>
          <w:sz w:val="28"/>
          <w:szCs w:val="28"/>
        </w:rPr>
      </w:pPr>
      <w:r>
        <w:rPr>
          <w:b/>
          <w:bCs/>
          <w:sz w:val="28"/>
          <w:szCs w:val="28"/>
        </w:rPr>
        <w:pict w14:anchorId="4D1910FA">
          <v:rect id="_x0000_i1025" style="width:0;height:1.5pt" o:hralign="center" o:hrstd="t" o:hr="t" fillcolor="#a0a0a0" stroked="f"/>
        </w:pict>
      </w:r>
    </w:p>
    <w:p w14:paraId="562E5AAC" w14:textId="792581F2" w:rsidR="00503201" w:rsidRDefault="00503201" w:rsidP="00503201">
      <w:pPr>
        <w:spacing w:line="480" w:lineRule="auto"/>
        <w:rPr>
          <w:b/>
          <w:bCs/>
          <w:sz w:val="28"/>
          <w:szCs w:val="28"/>
        </w:rPr>
      </w:pPr>
      <w:r>
        <w:rPr>
          <w:b/>
          <w:bCs/>
          <w:sz w:val="28"/>
          <w:szCs w:val="28"/>
        </w:rPr>
        <w:t>There is a phrase that has gotten a good deal of press in recent months and even in the last couple of years, the phrase “nuclear verdicts” used to describe large, “extraordinary” verdicts.  I’ve mentioned Jim Butler’s verdict against Ford Motor Company from last year of $1.7 billion that comes first to mind, but there have also been some others.</w:t>
      </w:r>
    </w:p>
    <w:p w14:paraId="6C215834" w14:textId="77777777" w:rsidR="00CC2721" w:rsidRDefault="00CC2721" w:rsidP="00503201">
      <w:pPr>
        <w:spacing w:line="480" w:lineRule="auto"/>
        <w:rPr>
          <w:b/>
          <w:bCs/>
          <w:sz w:val="28"/>
          <w:szCs w:val="28"/>
        </w:rPr>
      </w:pPr>
    </w:p>
    <w:p w14:paraId="333F88F8" w14:textId="385C79F0" w:rsidR="00CC2721" w:rsidRDefault="00CC2721" w:rsidP="00503201">
      <w:pPr>
        <w:spacing w:line="480" w:lineRule="auto"/>
        <w:rPr>
          <w:b/>
          <w:bCs/>
          <w:sz w:val="28"/>
          <w:szCs w:val="28"/>
        </w:rPr>
      </w:pPr>
      <w:r>
        <w:rPr>
          <w:b/>
          <w:bCs/>
          <w:sz w:val="28"/>
          <w:szCs w:val="28"/>
        </w:rPr>
        <w:t xml:space="preserve">One of the real difficulties for us is defining a “nuclear verdict.”  You cannot merely suggest it would be an “extraordinary verdict” because that is a very vague phrase.  Likewise, defining a “nuclear verdict” as one that exceeds $X is also misleading because </w:t>
      </w:r>
      <w:r w:rsidR="00FD6D49">
        <w:rPr>
          <w:b/>
          <w:bCs/>
          <w:sz w:val="28"/>
          <w:szCs w:val="28"/>
        </w:rPr>
        <w:t>you have no frame of reference as to any special damages that might be involved in the case.</w:t>
      </w:r>
    </w:p>
    <w:p w14:paraId="4B5961D5" w14:textId="77777777" w:rsidR="00503201" w:rsidRDefault="00503201" w:rsidP="00503201">
      <w:pPr>
        <w:spacing w:line="480" w:lineRule="auto"/>
        <w:rPr>
          <w:b/>
          <w:bCs/>
          <w:sz w:val="28"/>
          <w:szCs w:val="28"/>
        </w:rPr>
      </w:pPr>
    </w:p>
    <w:p w14:paraId="3F0B110E" w14:textId="35290EE4" w:rsidR="00503201" w:rsidRDefault="00503201" w:rsidP="00503201">
      <w:pPr>
        <w:spacing w:line="480" w:lineRule="auto"/>
        <w:rPr>
          <w:b/>
          <w:bCs/>
          <w:sz w:val="28"/>
          <w:szCs w:val="28"/>
        </w:rPr>
      </w:pPr>
      <w:r>
        <w:rPr>
          <w:b/>
          <w:bCs/>
          <w:sz w:val="28"/>
          <w:szCs w:val="28"/>
        </w:rPr>
        <w:t>Lloyd, when you and plaintiffs attorneys hear the phrase “nuclear verdict”, what does that mean to you?</w:t>
      </w:r>
    </w:p>
    <w:p w14:paraId="054768AC" w14:textId="4FB9F9E6" w:rsidR="00FD6D49" w:rsidRDefault="00CC6131" w:rsidP="00503201">
      <w:pPr>
        <w:spacing w:line="480" w:lineRule="auto"/>
        <w:rPr>
          <w:b/>
          <w:bCs/>
          <w:sz w:val="28"/>
          <w:szCs w:val="28"/>
        </w:rPr>
      </w:pPr>
      <w:r>
        <w:rPr>
          <w:b/>
          <w:bCs/>
          <w:sz w:val="28"/>
          <w:szCs w:val="28"/>
        </w:rPr>
        <w:pict w14:anchorId="0D27ECF4">
          <v:rect id="_x0000_i1026" style="width:0;height:1.5pt" o:hralign="center" o:hrstd="t" o:hr="t" fillcolor="#a0a0a0" stroked="f"/>
        </w:pict>
      </w:r>
    </w:p>
    <w:p w14:paraId="269A1669" w14:textId="77777777" w:rsidR="00503201" w:rsidRDefault="00503201" w:rsidP="00503201">
      <w:pPr>
        <w:spacing w:line="480" w:lineRule="auto"/>
        <w:rPr>
          <w:b/>
          <w:bCs/>
          <w:sz w:val="28"/>
          <w:szCs w:val="28"/>
        </w:rPr>
      </w:pPr>
    </w:p>
    <w:p w14:paraId="005A8933" w14:textId="77777777" w:rsidR="00503201" w:rsidRDefault="00503201" w:rsidP="00503201">
      <w:pPr>
        <w:spacing w:line="480" w:lineRule="auto"/>
        <w:rPr>
          <w:b/>
          <w:bCs/>
          <w:sz w:val="28"/>
          <w:szCs w:val="28"/>
        </w:rPr>
      </w:pPr>
      <w:r>
        <w:rPr>
          <w:b/>
          <w:bCs/>
          <w:sz w:val="28"/>
          <w:szCs w:val="28"/>
        </w:rPr>
        <w:t>Is this really a phenomenon, or is it just a perception? A Baader-Meinhof phenomenon of sorts?</w:t>
      </w:r>
    </w:p>
    <w:p w14:paraId="2C4E0ED8" w14:textId="77777777" w:rsidR="00503201" w:rsidRDefault="00503201" w:rsidP="00503201">
      <w:pPr>
        <w:spacing w:line="480" w:lineRule="auto"/>
        <w:rPr>
          <w:rFonts w:cstheme="minorHAnsi"/>
          <w:color w:val="202124"/>
          <w:sz w:val="28"/>
          <w:szCs w:val="28"/>
          <w:shd w:val="clear" w:color="auto" w:fill="FFFFFF"/>
        </w:rPr>
      </w:pPr>
      <w:r w:rsidRPr="00822F05">
        <w:rPr>
          <w:rFonts w:cstheme="minorHAnsi"/>
          <w:color w:val="040C28"/>
          <w:sz w:val="28"/>
          <w:szCs w:val="28"/>
        </w:rPr>
        <w:t>The Baader-Meinhof phenomenon, also called the frequency illusion</w:t>
      </w:r>
      <w:r w:rsidRPr="00822F05">
        <w:rPr>
          <w:rFonts w:cstheme="minorHAnsi"/>
          <w:color w:val="202124"/>
          <w:sz w:val="28"/>
          <w:szCs w:val="28"/>
          <w:shd w:val="clear" w:color="auto" w:fill="FFFFFF"/>
        </w:rPr>
        <w:t>, is a cognitive bias that affects how we think and process information. It's a phenomenon where something you recently learned seems to appear everywhere, making it feel like it's more common than it actually is.</w:t>
      </w:r>
    </w:p>
    <w:p w14:paraId="2C827581" w14:textId="51266166" w:rsidR="00FD6D49" w:rsidRPr="00822F05" w:rsidRDefault="00CC6131" w:rsidP="00503201">
      <w:pPr>
        <w:spacing w:line="480" w:lineRule="auto"/>
        <w:rPr>
          <w:rFonts w:cstheme="minorHAnsi"/>
          <w:b/>
          <w:bCs/>
          <w:sz w:val="28"/>
          <w:szCs w:val="28"/>
        </w:rPr>
      </w:pPr>
      <w:r>
        <w:rPr>
          <w:b/>
          <w:bCs/>
          <w:sz w:val="28"/>
          <w:szCs w:val="28"/>
        </w:rPr>
        <w:pict w14:anchorId="24F11E5B">
          <v:rect id="_x0000_i1027" style="width:0;height:1.5pt" o:hralign="center" o:hrstd="t" o:hr="t" fillcolor="#a0a0a0" stroked="f"/>
        </w:pict>
      </w:r>
    </w:p>
    <w:p w14:paraId="0955F0B7" w14:textId="77777777" w:rsidR="00503201" w:rsidRDefault="00503201" w:rsidP="00503201">
      <w:pPr>
        <w:spacing w:line="480" w:lineRule="auto"/>
        <w:rPr>
          <w:b/>
          <w:bCs/>
          <w:sz w:val="28"/>
          <w:szCs w:val="28"/>
        </w:rPr>
      </w:pPr>
      <w:r>
        <w:rPr>
          <w:b/>
          <w:bCs/>
          <w:sz w:val="28"/>
          <w:szCs w:val="28"/>
        </w:rPr>
        <w:t>What, if anything, do you think is causing these verdicts?</w:t>
      </w:r>
    </w:p>
    <w:p w14:paraId="6A506550" w14:textId="77777777" w:rsidR="000C59F1" w:rsidRDefault="000C59F1" w:rsidP="00503201">
      <w:pPr>
        <w:spacing w:line="480" w:lineRule="auto"/>
        <w:rPr>
          <w:b/>
          <w:bCs/>
          <w:sz w:val="28"/>
          <w:szCs w:val="28"/>
        </w:rPr>
      </w:pPr>
    </w:p>
    <w:p w14:paraId="56B9E043" w14:textId="150813BF" w:rsidR="000C59F1" w:rsidRDefault="000C59F1" w:rsidP="00503201">
      <w:pPr>
        <w:spacing w:line="480" w:lineRule="auto"/>
        <w:rPr>
          <w:b/>
          <w:bCs/>
          <w:sz w:val="28"/>
          <w:szCs w:val="28"/>
        </w:rPr>
      </w:pPr>
      <w:r>
        <w:rPr>
          <w:b/>
          <w:bCs/>
          <w:sz w:val="28"/>
          <w:szCs w:val="28"/>
        </w:rPr>
        <w:t>Is there a “recipe” that allows you to consider whether the case is a potential “nuclear verdict” type of case?</w:t>
      </w:r>
    </w:p>
    <w:p w14:paraId="41004577" w14:textId="77777777" w:rsidR="00503201" w:rsidRDefault="00503201" w:rsidP="00503201">
      <w:pPr>
        <w:spacing w:line="480" w:lineRule="auto"/>
        <w:rPr>
          <w:b/>
          <w:bCs/>
          <w:sz w:val="28"/>
          <w:szCs w:val="28"/>
        </w:rPr>
      </w:pPr>
    </w:p>
    <w:p w14:paraId="4275CDC8" w14:textId="77777777" w:rsidR="00503201" w:rsidRDefault="00503201" w:rsidP="00503201">
      <w:pPr>
        <w:spacing w:line="480" w:lineRule="auto"/>
        <w:rPr>
          <w:b/>
          <w:bCs/>
          <w:sz w:val="28"/>
          <w:szCs w:val="28"/>
        </w:rPr>
      </w:pPr>
      <w:r>
        <w:rPr>
          <w:b/>
          <w:bCs/>
          <w:sz w:val="28"/>
          <w:szCs w:val="28"/>
        </w:rPr>
        <w:t>Does the change in jury composition have anything to do with it?</w:t>
      </w:r>
    </w:p>
    <w:p w14:paraId="3C644C8B" w14:textId="77777777" w:rsidR="00503201" w:rsidRPr="00822F05" w:rsidRDefault="00503201" w:rsidP="00503201">
      <w:pPr>
        <w:spacing w:line="480" w:lineRule="auto"/>
        <w:rPr>
          <w:sz w:val="28"/>
          <w:szCs w:val="28"/>
        </w:rPr>
      </w:pPr>
      <w:r>
        <w:rPr>
          <w:sz w:val="28"/>
          <w:szCs w:val="28"/>
        </w:rPr>
        <w:t>“</w:t>
      </w:r>
      <w:r w:rsidRPr="00822F05">
        <w:rPr>
          <w:sz w:val="28"/>
          <w:szCs w:val="28"/>
        </w:rPr>
        <w:t>Potential jurors may be drawn from lists provided by the Department of Driver Services, and from voter lists provided by the Secretary of State.</w:t>
      </w:r>
      <w:r>
        <w:rPr>
          <w:sz w:val="28"/>
          <w:szCs w:val="28"/>
        </w:rPr>
        <w:t>”</w:t>
      </w:r>
      <w:r w:rsidRPr="00822F05">
        <w:rPr>
          <w:sz w:val="28"/>
          <w:szCs w:val="28"/>
        </w:rPr>
        <w:t xml:space="preserve">  </w:t>
      </w:r>
    </w:p>
    <w:p w14:paraId="6ED956FF" w14:textId="77777777" w:rsidR="00503201" w:rsidRDefault="00503201" w:rsidP="00503201">
      <w:pPr>
        <w:spacing w:line="480" w:lineRule="auto"/>
        <w:rPr>
          <w:sz w:val="28"/>
          <w:szCs w:val="28"/>
        </w:rPr>
      </w:pPr>
      <w:r w:rsidRPr="00822F05">
        <w:rPr>
          <w:sz w:val="28"/>
          <w:szCs w:val="28"/>
        </w:rPr>
        <w:t>O.C.G.A. §15-12-40.1</w:t>
      </w:r>
    </w:p>
    <w:p w14:paraId="0E15BBA6" w14:textId="34A82BB4" w:rsidR="00FD6D49" w:rsidRPr="00822F05" w:rsidRDefault="00CC6131" w:rsidP="00503201">
      <w:pPr>
        <w:spacing w:line="480" w:lineRule="auto"/>
        <w:rPr>
          <w:sz w:val="28"/>
          <w:szCs w:val="28"/>
        </w:rPr>
      </w:pPr>
      <w:r>
        <w:rPr>
          <w:b/>
          <w:bCs/>
          <w:sz w:val="28"/>
          <w:szCs w:val="28"/>
        </w:rPr>
        <w:pict w14:anchorId="54CF6D7D">
          <v:rect id="_x0000_i1028" style="width:0;height:1.5pt" o:hralign="center" o:hrstd="t" o:hr="t" fillcolor="#a0a0a0" stroked="f"/>
        </w:pict>
      </w:r>
    </w:p>
    <w:p w14:paraId="3AF74FFF" w14:textId="394726C8" w:rsidR="00503201" w:rsidRDefault="00503201" w:rsidP="00503201">
      <w:pPr>
        <w:spacing w:line="480" w:lineRule="auto"/>
        <w:rPr>
          <w:b/>
          <w:bCs/>
          <w:sz w:val="28"/>
          <w:szCs w:val="28"/>
        </w:rPr>
      </w:pPr>
      <w:r>
        <w:rPr>
          <w:b/>
          <w:bCs/>
          <w:sz w:val="28"/>
          <w:szCs w:val="28"/>
        </w:rPr>
        <w:lastRenderedPageBreak/>
        <w:t xml:space="preserve">How do you, as a practitioner, </w:t>
      </w:r>
      <w:r w:rsidR="00A45B26">
        <w:rPr>
          <w:b/>
          <w:bCs/>
          <w:sz w:val="28"/>
          <w:szCs w:val="28"/>
        </w:rPr>
        <w:t>open</w:t>
      </w:r>
      <w:r>
        <w:rPr>
          <w:b/>
          <w:bCs/>
          <w:sz w:val="28"/>
          <w:szCs w:val="28"/>
        </w:rPr>
        <w:t xml:space="preserve"> juries to this</w:t>
      </w:r>
      <w:r w:rsidR="00A45B26">
        <w:rPr>
          <w:b/>
          <w:bCs/>
          <w:sz w:val="28"/>
          <w:szCs w:val="28"/>
        </w:rPr>
        <w:t xml:space="preserve"> idea of the large, appropriate verdict</w:t>
      </w:r>
      <w:r>
        <w:rPr>
          <w:b/>
          <w:bCs/>
          <w:sz w:val="28"/>
          <w:szCs w:val="28"/>
        </w:rPr>
        <w:t>?</w:t>
      </w:r>
    </w:p>
    <w:p w14:paraId="3CC4B16B" w14:textId="77777777" w:rsidR="00503201" w:rsidRDefault="00503201" w:rsidP="00503201">
      <w:pPr>
        <w:spacing w:line="480" w:lineRule="auto"/>
        <w:rPr>
          <w:b/>
          <w:bCs/>
          <w:sz w:val="28"/>
          <w:szCs w:val="28"/>
        </w:rPr>
      </w:pPr>
    </w:p>
    <w:p w14:paraId="60D73028" w14:textId="18424A06" w:rsidR="00503201" w:rsidRDefault="00503201" w:rsidP="00503201">
      <w:pPr>
        <w:spacing w:line="480" w:lineRule="auto"/>
        <w:rPr>
          <w:b/>
          <w:bCs/>
          <w:sz w:val="28"/>
          <w:szCs w:val="28"/>
        </w:rPr>
      </w:pPr>
      <w:r>
        <w:rPr>
          <w:b/>
          <w:bCs/>
          <w:sz w:val="28"/>
          <w:szCs w:val="28"/>
        </w:rPr>
        <w:t xml:space="preserve">Do you deal with it, for example, in </w:t>
      </w:r>
      <w:r w:rsidRPr="000E3958">
        <w:rPr>
          <w:b/>
          <w:bCs/>
          <w:i/>
          <w:iCs/>
          <w:sz w:val="28"/>
          <w:szCs w:val="28"/>
        </w:rPr>
        <w:t>voir dire</w:t>
      </w:r>
      <w:r>
        <w:rPr>
          <w:b/>
          <w:bCs/>
          <w:sz w:val="28"/>
          <w:szCs w:val="28"/>
        </w:rPr>
        <w:t>?</w:t>
      </w:r>
      <w:r w:rsidR="00A45B26">
        <w:rPr>
          <w:b/>
          <w:bCs/>
          <w:sz w:val="28"/>
          <w:szCs w:val="28"/>
        </w:rPr>
        <w:t xml:space="preserve">  How?  How do judges generally react?</w:t>
      </w:r>
    </w:p>
    <w:p w14:paraId="3A5F6A04" w14:textId="77777777" w:rsidR="00503201" w:rsidRDefault="00503201" w:rsidP="00503201">
      <w:pPr>
        <w:spacing w:line="480" w:lineRule="auto"/>
        <w:rPr>
          <w:b/>
          <w:bCs/>
          <w:sz w:val="28"/>
          <w:szCs w:val="28"/>
        </w:rPr>
      </w:pPr>
    </w:p>
    <w:p w14:paraId="7972DC1D" w14:textId="1FCDA67D" w:rsidR="00503201" w:rsidRDefault="00503201" w:rsidP="00503201">
      <w:pPr>
        <w:spacing w:line="480" w:lineRule="auto"/>
        <w:rPr>
          <w:b/>
          <w:bCs/>
          <w:sz w:val="28"/>
          <w:szCs w:val="28"/>
        </w:rPr>
      </w:pPr>
      <w:r>
        <w:rPr>
          <w:b/>
          <w:bCs/>
          <w:sz w:val="28"/>
          <w:szCs w:val="28"/>
        </w:rPr>
        <w:t>What information, if any, have you seen to say if this is a national trend</w:t>
      </w:r>
      <w:r w:rsidR="00A45B26">
        <w:rPr>
          <w:b/>
          <w:bCs/>
          <w:sz w:val="28"/>
          <w:szCs w:val="28"/>
        </w:rPr>
        <w:t>, an overall increase in larger verdicts</w:t>
      </w:r>
      <w:r>
        <w:rPr>
          <w:b/>
          <w:bCs/>
          <w:sz w:val="28"/>
          <w:szCs w:val="28"/>
        </w:rPr>
        <w:t>?</w:t>
      </w:r>
    </w:p>
    <w:p w14:paraId="746C0CD7" w14:textId="6ECBCB90" w:rsidR="00FD6D49" w:rsidRDefault="00CC6131" w:rsidP="00503201">
      <w:pPr>
        <w:spacing w:line="480" w:lineRule="auto"/>
        <w:rPr>
          <w:b/>
          <w:bCs/>
          <w:sz w:val="28"/>
          <w:szCs w:val="28"/>
        </w:rPr>
      </w:pPr>
      <w:r>
        <w:rPr>
          <w:b/>
          <w:bCs/>
          <w:sz w:val="28"/>
          <w:szCs w:val="28"/>
        </w:rPr>
        <w:pict w14:anchorId="00E1BAE6">
          <v:rect id="_x0000_i1029" style="width:0;height:1.5pt" o:hralign="center" o:hrstd="t" o:hr="t" fillcolor="#a0a0a0" stroked="f"/>
        </w:pict>
      </w:r>
    </w:p>
    <w:p w14:paraId="4DB988A6" w14:textId="2F78CA4D" w:rsidR="00503201" w:rsidRDefault="00503201" w:rsidP="00503201">
      <w:pPr>
        <w:spacing w:line="480" w:lineRule="auto"/>
        <w:rPr>
          <w:b/>
          <w:bCs/>
          <w:sz w:val="28"/>
          <w:szCs w:val="28"/>
        </w:rPr>
      </w:pPr>
      <w:r>
        <w:rPr>
          <w:b/>
          <w:bCs/>
          <w:sz w:val="28"/>
          <w:szCs w:val="28"/>
        </w:rPr>
        <w:t>Ha</w:t>
      </w:r>
      <w:r w:rsidR="00A45B26">
        <w:rPr>
          <w:b/>
          <w:bCs/>
          <w:sz w:val="28"/>
          <w:szCs w:val="28"/>
        </w:rPr>
        <w:t>s</w:t>
      </w:r>
      <w:r>
        <w:rPr>
          <w:b/>
          <w:bCs/>
          <w:sz w:val="28"/>
          <w:szCs w:val="28"/>
        </w:rPr>
        <w:t xml:space="preserve"> the use of the so-called “Reptile Theory” over recent years contributed to this?  What is “reptile theory”?  How is it used?</w:t>
      </w:r>
    </w:p>
    <w:p w14:paraId="61BC19AD" w14:textId="77777777" w:rsidR="00503201" w:rsidRDefault="00503201" w:rsidP="00503201">
      <w:pPr>
        <w:spacing w:line="480" w:lineRule="auto"/>
        <w:rPr>
          <w:b/>
          <w:bCs/>
          <w:sz w:val="28"/>
          <w:szCs w:val="28"/>
        </w:rPr>
      </w:pPr>
    </w:p>
    <w:p w14:paraId="0831E5BB" w14:textId="77777777" w:rsidR="00503201" w:rsidRDefault="00503201" w:rsidP="00503201">
      <w:pPr>
        <w:spacing w:line="480" w:lineRule="auto"/>
        <w:rPr>
          <w:b/>
          <w:bCs/>
          <w:sz w:val="28"/>
          <w:szCs w:val="28"/>
        </w:rPr>
      </w:pPr>
      <w:r>
        <w:rPr>
          <w:b/>
          <w:bCs/>
          <w:sz w:val="28"/>
          <w:szCs w:val="28"/>
        </w:rPr>
        <w:t>Are there motions out there to eliminate the use of “reptile theory”?</w:t>
      </w:r>
    </w:p>
    <w:p w14:paraId="7D46EF47" w14:textId="77777777" w:rsidR="00503201" w:rsidRDefault="00503201" w:rsidP="00503201">
      <w:pPr>
        <w:spacing w:line="480" w:lineRule="auto"/>
        <w:rPr>
          <w:b/>
          <w:bCs/>
          <w:sz w:val="28"/>
          <w:szCs w:val="28"/>
        </w:rPr>
      </w:pPr>
      <w:r>
        <w:rPr>
          <w:b/>
          <w:bCs/>
          <w:sz w:val="28"/>
          <w:szCs w:val="28"/>
        </w:rPr>
        <w:t>Successful?</w:t>
      </w:r>
    </w:p>
    <w:p w14:paraId="00AF2A7D" w14:textId="7376BB28" w:rsidR="00FD6D49" w:rsidRDefault="00CC6131" w:rsidP="00503201">
      <w:pPr>
        <w:spacing w:line="480" w:lineRule="auto"/>
        <w:rPr>
          <w:b/>
          <w:bCs/>
          <w:sz w:val="28"/>
          <w:szCs w:val="28"/>
        </w:rPr>
      </w:pPr>
      <w:r>
        <w:rPr>
          <w:b/>
          <w:bCs/>
          <w:sz w:val="28"/>
          <w:szCs w:val="28"/>
        </w:rPr>
        <w:pict w14:anchorId="60A9F707">
          <v:rect id="_x0000_i1030" style="width:0;height:1.5pt" o:hralign="center" o:hrstd="t" o:hr="t" fillcolor="#a0a0a0" stroked="f"/>
        </w:pict>
      </w:r>
    </w:p>
    <w:p w14:paraId="2556676A" w14:textId="5F777EC2" w:rsidR="00503201" w:rsidRDefault="00503201" w:rsidP="00503201">
      <w:pPr>
        <w:spacing w:line="480" w:lineRule="auto"/>
        <w:rPr>
          <w:b/>
          <w:bCs/>
          <w:sz w:val="28"/>
          <w:szCs w:val="28"/>
        </w:rPr>
      </w:pPr>
      <w:r>
        <w:rPr>
          <w:b/>
          <w:bCs/>
          <w:sz w:val="28"/>
          <w:szCs w:val="28"/>
        </w:rPr>
        <w:t>Are these</w:t>
      </w:r>
      <w:r w:rsidR="000C59F1">
        <w:rPr>
          <w:b/>
          <w:bCs/>
          <w:sz w:val="28"/>
          <w:szCs w:val="28"/>
        </w:rPr>
        <w:t xml:space="preserve"> recent </w:t>
      </w:r>
      <w:r>
        <w:rPr>
          <w:b/>
          <w:bCs/>
          <w:sz w:val="28"/>
          <w:szCs w:val="28"/>
        </w:rPr>
        <w:t>“nuclear verdicts” aberrations or is there a trend toward larger verdicts in general in tort litigation especially?</w:t>
      </w:r>
    </w:p>
    <w:p w14:paraId="7ECA0148" w14:textId="77777777" w:rsidR="00503201" w:rsidRDefault="00503201" w:rsidP="00503201">
      <w:pPr>
        <w:spacing w:line="480" w:lineRule="auto"/>
        <w:rPr>
          <w:b/>
          <w:bCs/>
          <w:sz w:val="28"/>
          <w:szCs w:val="28"/>
        </w:rPr>
      </w:pPr>
    </w:p>
    <w:p w14:paraId="1E34B1B1" w14:textId="388F5854" w:rsidR="00503201" w:rsidRDefault="00503201" w:rsidP="00503201">
      <w:pPr>
        <w:spacing w:line="480" w:lineRule="auto"/>
        <w:rPr>
          <w:b/>
          <w:bCs/>
          <w:sz w:val="28"/>
          <w:szCs w:val="28"/>
        </w:rPr>
      </w:pPr>
      <w:r>
        <w:rPr>
          <w:b/>
          <w:bCs/>
          <w:sz w:val="28"/>
          <w:szCs w:val="28"/>
        </w:rPr>
        <w:lastRenderedPageBreak/>
        <w:t>Is this part of a natural “swing of the pendulum” in litigation or is it here to stay?</w:t>
      </w:r>
    </w:p>
    <w:p w14:paraId="1FA44F6A" w14:textId="77777777" w:rsidR="00A45B26" w:rsidRDefault="00A45B26" w:rsidP="00503201">
      <w:pPr>
        <w:spacing w:line="480" w:lineRule="auto"/>
        <w:rPr>
          <w:b/>
          <w:bCs/>
          <w:sz w:val="28"/>
          <w:szCs w:val="28"/>
        </w:rPr>
      </w:pPr>
    </w:p>
    <w:p w14:paraId="66919A55" w14:textId="77777777" w:rsidR="00503201" w:rsidRDefault="00503201" w:rsidP="00503201">
      <w:pPr>
        <w:spacing w:line="480" w:lineRule="auto"/>
        <w:rPr>
          <w:b/>
          <w:bCs/>
          <w:sz w:val="28"/>
          <w:szCs w:val="28"/>
        </w:rPr>
      </w:pPr>
      <w:r>
        <w:rPr>
          <w:b/>
          <w:bCs/>
          <w:sz w:val="28"/>
          <w:szCs w:val="28"/>
        </w:rPr>
        <w:t>If you can say, how are insurers responding?</w:t>
      </w:r>
    </w:p>
    <w:p w14:paraId="7ADA9035" w14:textId="77777777" w:rsidR="00503201" w:rsidRDefault="00503201" w:rsidP="00503201">
      <w:pPr>
        <w:spacing w:line="480" w:lineRule="auto"/>
        <w:rPr>
          <w:b/>
          <w:bCs/>
          <w:sz w:val="28"/>
          <w:szCs w:val="28"/>
        </w:rPr>
      </w:pPr>
    </w:p>
    <w:p w14:paraId="2DDB3F96" w14:textId="77777777" w:rsidR="00503201" w:rsidRDefault="00503201" w:rsidP="00503201">
      <w:pPr>
        <w:spacing w:line="480" w:lineRule="auto"/>
        <w:rPr>
          <w:b/>
          <w:bCs/>
          <w:sz w:val="28"/>
          <w:szCs w:val="28"/>
        </w:rPr>
      </w:pPr>
      <w:r>
        <w:rPr>
          <w:b/>
          <w:bCs/>
          <w:sz w:val="28"/>
          <w:szCs w:val="28"/>
        </w:rPr>
        <w:t>What have you seen in practice as the effect of this phenomenon on settlements?</w:t>
      </w:r>
    </w:p>
    <w:p w14:paraId="3F558BCE" w14:textId="77777777" w:rsidR="00FD6D49" w:rsidRDefault="00FD6D49" w:rsidP="00503201">
      <w:pPr>
        <w:spacing w:line="480" w:lineRule="auto"/>
        <w:rPr>
          <w:b/>
          <w:bCs/>
          <w:sz w:val="28"/>
          <w:szCs w:val="28"/>
        </w:rPr>
      </w:pPr>
    </w:p>
    <w:p w14:paraId="710AB86B" w14:textId="4351DCF4" w:rsidR="00FD6D49" w:rsidRDefault="00FD6D49" w:rsidP="00503201">
      <w:pPr>
        <w:spacing w:line="480" w:lineRule="auto"/>
        <w:rPr>
          <w:b/>
          <w:bCs/>
          <w:sz w:val="28"/>
          <w:szCs w:val="28"/>
        </w:rPr>
      </w:pPr>
      <w:r>
        <w:rPr>
          <w:b/>
          <w:bCs/>
          <w:sz w:val="28"/>
          <w:szCs w:val="28"/>
        </w:rPr>
        <w:t>Does the potential for a “nuclear verdict” impact your approach to mediation?</w:t>
      </w:r>
    </w:p>
    <w:p w14:paraId="4F231A8F" w14:textId="77777777" w:rsidR="00503201" w:rsidRDefault="00503201" w:rsidP="00503201">
      <w:pPr>
        <w:spacing w:line="480" w:lineRule="auto"/>
        <w:rPr>
          <w:b/>
          <w:bCs/>
          <w:sz w:val="28"/>
          <w:szCs w:val="28"/>
        </w:rPr>
      </w:pPr>
    </w:p>
    <w:p w14:paraId="10BEBB37" w14:textId="77777777" w:rsidR="00503201" w:rsidRDefault="00503201" w:rsidP="00503201">
      <w:pPr>
        <w:spacing w:line="480" w:lineRule="auto"/>
        <w:rPr>
          <w:b/>
          <w:bCs/>
          <w:sz w:val="28"/>
          <w:szCs w:val="28"/>
        </w:rPr>
      </w:pPr>
      <w:r>
        <w:rPr>
          <w:b/>
          <w:bCs/>
          <w:sz w:val="28"/>
          <w:szCs w:val="28"/>
        </w:rPr>
        <w:t>Will this cause more or fewer trials in the future (i.e., harder to settle cases, more trials?)</w:t>
      </w:r>
    </w:p>
    <w:p w14:paraId="0F0D6EEB" w14:textId="2B9494CF" w:rsidR="00FD6D49" w:rsidRDefault="00CC6131" w:rsidP="00503201">
      <w:pPr>
        <w:spacing w:line="480" w:lineRule="auto"/>
        <w:rPr>
          <w:b/>
          <w:bCs/>
          <w:sz w:val="28"/>
          <w:szCs w:val="28"/>
        </w:rPr>
      </w:pPr>
      <w:r>
        <w:rPr>
          <w:b/>
          <w:bCs/>
          <w:sz w:val="28"/>
          <w:szCs w:val="28"/>
        </w:rPr>
        <w:pict w14:anchorId="2B16FA7F">
          <v:rect id="_x0000_i1031" style="width:0;height:1.5pt" o:hralign="center" o:hrstd="t" o:hr="t" fillcolor="#a0a0a0" stroked="f"/>
        </w:pict>
      </w:r>
    </w:p>
    <w:p w14:paraId="09AE6A67" w14:textId="77777777" w:rsidR="00503201" w:rsidRDefault="00503201" w:rsidP="00503201">
      <w:pPr>
        <w:spacing w:line="480" w:lineRule="auto"/>
        <w:rPr>
          <w:b/>
          <w:bCs/>
          <w:sz w:val="28"/>
          <w:szCs w:val="28"/>
        </w:rPr>
      </w:pPr>
      <w:r>
        <w:rPr>
          <w:b/>
          <w:bCs/>
          <w:sz w:val="28"/>
          <w:szCs w:val="28"/>
        </w:rPr>
        <w:t>How do judges fit into all this?  Anything judges need to be attuned to?</w:t>
      </w:r>
    </w:p>
    <w:p w14:paraId="0334A067" w14:textId="77777777" w:rsidR="00503201" w:rsidRDefault="00503201" w:rsidP="00503201">
      <w:pPr>
        <w:spacing w:line="480" w:lineRule="auto"/>
        <w:rPr>
          <w:b/>
          <w:bCs/>
          <w:sz w:val="28"/>
          <w:szCs w:val="28"/>
        </w:rPr>
      </w:pPr>
    </w:p>
    <w:p w14:paraId="14FA4D01" w14:textId="77777777" w:rsidR="00503201" w:rsidRDefault="00503201" w:rsidP="00503201">
      <w:pPr>
        <w:spacing w:line="480" w:lineRule="auto"/>
        <w:rPr>
          <w:b/>
          <w:bCs/>
          <w:sz w:val="28"/>
          <w:szCs w:val="28"/>
        </w:rPr>
      </w:pPr>
      <w:r>
        <w:rPr>
          <w:b/>
          <w:bCs/>
          <w:sz w:val="28"/>
          <w:szCs w:val="28"/>
        </w:rPr>
        <w:t>Any final thoughts?</w:t>
      </w:r>
    </w:p>
    <w:p w14:paraId="499A8222" w14:textId="77777777" w:rsidR="00A45B26" w:rsidRDefault="00A45B26" w:rsidP="00503201">
      <w:pPr>
        <w:spacing w:line="480" w:lineRule="auto"/>
        <w:rPr>
          <w:b/>
          <w:bCs/>
          <w:sz w:val="28"/>
          <w:szCs w:val="28"/>
        </w:rPr>
      </w:pPr>
    </w:p>
    <w:p w14:paraId="6168CF6C" w14:textId="0B7CC946" w:rsidR="00503201" w:rsidRDefault="00503201" w:rsidP="00503201">
      <w:pPr>
        <w:spacing w:line="480" w:lineRule="auto"/>
        <w:rPr>
          <w:b/>
          <w:bCs/>
          <w:sz w:val="28"/>
          <w:szCs w:val="28"/>
        </w:rPr>
      </w:pPr>
      <w:r>
        <w:rPr>
          <w:b/>
          <w:bCs/>
          <w:sz w:val="28"/>
          <w:szCs w:val="28"/>
        </w:rPr>
        <w:lastRenderedPageBreak/>
        <w:t xml:space="preserve">Folks, we’d like to thank our guest, Attorney </w:t>
      </w:r>
      <w:r w:rsidR="00A45B26">
        <w:rPr>
          <w:b/>
          <w:bCs/>
          <w:sz w:val="28"/>
          <w:szCs w:val="28"/>
        </w:rPr>
        <w:t>Lloyd Bell of the Bell Law Firm</w:t>
      </w:r>
      <w:r>
        <w:rPr>
          <w:b/>
          <w:bCs/>
          <w:sz w:val="28"/>
          <w:szCs w:val="28"/>
        </w:rPr>
        <w:t xml:space="preserve"> for this </w:t>
      </w:r>
      <w:r w:rsidR="00A45B26">
        <w:rPr>
          <w:b/>
          <w:bCs/>
          <w:sz w:val="28"/>
          <w:szCs w:val="28"/>
        </w:rPr>
        <w:t>great</w:t>
      </w:r>
      <w:r>
        <w:rPr>
          <w:b/>
          <w:bCs/>
          <w:sz w:val="28"/>
          <w:szCs w:val="28"/>
        </w:rPr>
        <w:t xml:space="preserve"> discussion of “nuclear verdicts”.  </w:t>
      </w:r>
    </w:p>
    <w:p w14:paraId="73C7BE45" w14:textId="77777777" w:rsidR="00A45B26" w:rsidRDefault="00A45B26" w:rsidP="00503201">
      <w:pPr>
        <w:spacing w:line="480" w:lineRule="auto"/>
        <w:rPr>
          <w:b/>
          <w:bCs/>
          <w:sz w:val="28"/>
          <w:szCs w:val="28"/>
        </w:rPr>
      </w:pPr>
    </w:p>
    <w:p w14:paraId="0CEA44AD" w14:textId="1C12A262" w:rsidR="00503201" w:rsidRDefault="00503201" w:rsidP="00503201">
      <w:pPr>
        <w:spacing w:line="480" w:lineRule="auto"/>
        <w:rPr>
          <w:b/>
          <w:bCs/>
          <w:sz w:val="28"/>
          <w:szCs w:val="28"/>
        </w:rPr>
      </w:pPr>
      <w:r>
        <w:rPr>
          <w:b/>
          <w:bCs/>
          <w:sz w:val="28"/>
          <w:szCs w:val="28"/>
        </w:rPr>
        <w:t xml:space="preserve">TAIN: Thanks, </w:t>
      </w:r>
      <w:r w:rsidR="00A45B26">
        <w:rPr>
          <w:b/>
          <w:bCs/>
          <w:sz w:val="28"/>
          <w:szCs w:val="28"/>
        </w:rPr>
        <w:t>Lloyd</w:t>
      </w:r>
      <w:r>
        <w:rPr>
          <w:b/>
          <w:bCs/>
          <w:sz w:val="28"/>
          <w:szCs w:val="28"/>
        </w:rPr>
        <w:t xml:space="preserve">.  Wade, </w:t>
      </w:r>
      <w:r w:rsidR="00A45B26">
        <w:rPr>
          <w:b/>
          <w:bCs/>
          <w:sz w:val="28"/>
          <w:szCs w:val="28"/>
        </w:rPr>
        <w:t>are those</w:t>
      </w:r>
      <w:r>
        <w:rPr>
          <w:b/>
          <w:bCs/>
          <w:sz w:val="28"/>
          <w:szCs w:val="28"/>
        </w:rPr>
        <w:t xml:space="preserve"> Good Judge-ment Podcast </w:t>
      </w:r>
      <w:r w:rsidR="00C9310B">
        <w:rPr>
          <w:b/>
          <w:bCs/>
          <w:sz w:val="28"/>
          <w:szCs w:val="28"/>
        </w:rPr>
        <w:t xml:space="preserve">cozies </w:t>
      </w:r>
      <w:r>
        <w:rPr>
          <w:b/>
          <w:bCs/>
          <w:sz w:val="28"/>
          <w:szCs w:val="28"/>
        </w:rPr>
        <w:t>for our guests</w:t>
      </w:r>
      <w:r w:rsidR="00A45B26">
        <w:rPr>
          <w:b/>
          <w:bCs/>
          <w:sz w:val="28"/>
          <w:szCs w:val="28"/>
        </w:rPr>
        <w:t xml:space="preserve"> on back order?  Get promotions on the phone</w:t>
      </w:r>
      <w:r>
        <w:rPr>
          <w:b/>
          <w:bCs/>
          <w:sz w:val="28"/>
          <w:szCs w:val="28"/>
        </w:rPr>
        <w:t>…</w:t>
      </w:r>
    </w:p>
    <w:p w14:paraId="12594FC2" w14:textId="77777777" w:rsidR="00503201" w:rsidRDefault="00503201" w:rsidP="00503201">
      <w:pPr>
        <w:spacing w:line="480" w:lineRule="auto"/>
        <w:rPr>
          <w:b/>
          <w:bCs/>
          <w:sz w:val="28"/>
          <w:szCs w:val="28"/>
        </w:rPr>
      </w:pPr>
    </w:p>
    <w:p w14:paraId="07556DB8" w14:textId="74F8862A" w:rsidR="00503201" w:rsidRDefault="00503201" w:rsidP="00503201">
      <w:pPr>
        <w:spacing w:line="480" w:lineRule="auto"/>
        <w:rPr>
          <w:b/>
          <w:bCs/>
          <w:sz w:val="28"/>
          <w:szCs w:val="28"/>
        </w:rPr>
      </w:pPr>
      <w:r>
        <w:rPr>
          <w:b/>
          <w:bCs/>
          <w:sz w:val="28"/>
          <w:szCs w:val="28"/>
        </w:rPr>
        <w:t xml:space="preserve">WADE: </w:t>
      </w:r>
      <w:r w:rsidR="00A45B26">
        <w:rPr>
          <w:b/>
          <w:bCs/>
          <w:sz w:val="28"/>
          <w:szCs w:val="28"/>
        </w:rPr>
        <w:t xml:space="preserve">We do need </w:t>
      </w:r>
      <w:r>
        <w:rPr>
          <w:b/>
          <w:bCs/>
          <w:sz w:val="28"/>
          <w:szCs w:val="28"/>
        </w:rPr>
        <w:t xml:space="preserve">a </w:t>
      </w:r>
      <w:r w:rsidR="00A45B26">
        <w:rPr>
          <w:b/>
          <w:bCs/>
          <w:sz w:val="28"/>
          <w:szCs w:val="28"/>
        </w:rPr>
        <w:t xml:space="preserve">good </w:t>
      </w:r>
      <w:r>
        <w:rPr>
          <w:b/>
          <w:bCs/>
          <w:sz w:val="28"/>
          <w:szCs w:val="28"/>
        </w:rPr>
        <w:t>parting gift or something</w:t>
      </w:r>
      <w:r w:rsidR="00A45B26">
        <w:rPr>
          <w:b/>
          <w:bCs/>
          <w:sz w:val="28"/>
          <w:szCs w:val="28"/>
        </w:rPr>
        <w:t>…</w:t>
      </w:r>
    </w:p>
    <w:p w14:paraId="735ECDB5" w14:textId="77777777" w:rsidR="00503201" w:rsidRDefault="00503201" w:rsidP="00503201">
      <w:pPr>
        <w:spacing w:line="480" w:lineRule="auto"/>
        <w:rPr>
          <w:b/>
          <w:bCs/>
          <w:sz w:val="28"/>
          <w:szCs w:val="28"/>
        </w:rPr>
      </w:pPr>
    </w:p>
    <w:p w14:paraId="17069CDB" w14:textId="7C725DF7" w:rsidR="00503201" w:rsidRDefault="00503201" w:rsidP="00503201">
      <w:pPr>
        <w:spacing w:line="480" w:lineRule="auto"/>
        <w:rPr>
          <w:b/>
          <w:bCs/>
          <w:sz w:val="28"/>
          <w:szCs w:val="28"/>
        </w:rPr>
      </w:pPr>
      <w:r>
        <w:rPr>
          <w:b/>
          <w:bCs/>
          <w:sz w:val="28"/>
          <w:szCs w:val="28"/>
        </w:rPr>
        <w:t xml:space="preserve">TAIN: Right.  Folks, as always, reach out to us at </w:t>
      </w:r>
      <w:hyperlink r:id="rId8" w:history="1">
        <w:r w:rsidRPr="00112CFA">
          <w:rPr>
            <w:rStyle w:val="Hyperlink"/>
            <w:b/>
            <w:bCs/>
            <w:sz w:val="28"/>
            <w:szCs w:val="28"/>
          </w:rPr>
          <w:t>goodjudgepod@gmail.com</w:t>
        </w:r>
      </w:hyperlink>
      <w:r>
        <w:rPr>
          <w:b/>
          <w:bCs/>
          <w:sz w:val="28"/>
          <w:szCs w:val="28"/>
        </w:rPr>
        <w:t xml:space="preserve"> with ideas, comments or your favorite recipe for football </w:t>
      </w:r>
      <w:r w:rsidR="00A45B26">
        <w:rPr>
          <w:b/>
          <w:bCs/>
          <w:sz w:val="28"/>
          <w:szCs w:val="28"/>
        </w:rPr>
        <w:t>chicken chimichangas</w:t>
      </w:r>
      <w:r>
        <w:rPr>
          <w:b/>
          <w:bCs/>
          <w:sz w:val="28"/>
          <w:szCs w:val="28"/>
        </w:rPr>
        <w:t>.</w:t>
      </w:r>
    </w:p>
    <w:p w14:paraId="73BC3A06" w14:textId="77777777" w:rsidR="00503201" w:rsidRDefault="00503201" w:rsidP="00503201">
      <w:pPr>
        <w:spacing w:line="480" w:lineRule="auto"/>
        <w:rPr>
          <w:b/>
          <w:bCs/>
          <w:sz w:val="28"/>
          <w:szCs w:val="28"/>
        </w:rPr>
      </w:pPr>
    </w:p>
    <w:p w14:paraId="170AE86D" w14:textId="77777777" w:rsidR="00503201" w:rsidRDefault="00503201" w:rsidP="00503201">
      <w:pPr>
        <w:spacing w:line="480" w:lineRule="auto"/>
        <w:rPr>
          <w:b/>
          <w:bCs/>
          <w:sz w:val="28"/>
          <w:szCs w:val="28"/>
        </w:rPr>
      </w:pPr>
      <w:r>
        <w:rPr>
          <w:b/>
          <w:bCs/>
          <w:sz w:val="28"/>
          <w:szCs w:val="28"/>
        </w:rPr>
        <w:t>WADE: And like us and follow us on your favorite podcast platform.</w:t>
      </w:r>
    </w:p>
    <w:p w14:paraId="69136CE9" w14:textId="1A00CDFD" w:rsidR="00503201" w:rsidRDefault="009D7B89" w:rsidP="009D7B89">
      <w:pPr>
        <w:rPr>
          <w:b/>
          <w:bCs/>
          <w:sz w:val="28"/>
          <w:szCs w:val="28"/>
        </w:rPr>
      </w:pPr>
      <w:r>
        <w:rPr>
          <w:b/>
          <w:bCs/>
          <w:sz w:val="28"/>
          <w:szCs w:val="28"/>
        </w:rPr>
        <w:br w:type="page"/>
      </w:r>
      <w:bookmarkStart w:id="0" w:name="_GoBack"/>
      <w:bookmarkEnd w:id="0"/>
    </w:p>
    <w:p w14:paraId="015F90DA" w14:textId="77777777" w:rsidR="00503201" w:rsidRDefault="00503201" w:rsidP="00503201">
      <w:pPr>
        <w:spacing w:line="480" w:lineRule="auto"/>
        <w:rPr>
          <w:b/>
          <w:bCs/>
          <w:sz w:val="28"/>
          <w:szCs w:val="28"/>
        </w:rPr>
      </w:pPr>
      <w:r>
        <w:rPr>
          <w:b/>
          <w:bCs/>
          <w:sz w:val="28"/>
          <w:szCs w:val="28"/>
        </w:rPr>
        <w:lastRenderedPageBreak/>
        <w:t>TRIVIA:</w:t>
      </w:r>
    </w:p>
    <w:p w14:paraId="2C8EA3CA" w14:textId="3CC97606" w:rsidR="00B542AE" w:rsidRDefault="00B542AE" w:rsidP="00503201">
      <w:pPr>
        <w:spacing w:line="480" w:lineRule="auto"/>
        <w:rPr>
          <w:b/>
          <w:bCs/>
          <w:sz w:val="28"/>
          <w:szCs w:val="28"/>
        </w:rPr>
      </w:pPr>
      <w:r>
        <w:rPr>
          <w:b/>
          <w:bCs/>
          <w:sz w:val="28"/>
          <w:szCs w:val="28"/>
        </w:rPr>
        <w:t xml:space="preserve">Recently, the music world lost another one of our icons.  The leader of the Parrotheads, the Mayor of Margaritaville and the son of a sailor, Jimmy Buffett, passed away on September 1, 2023 at age 76.  </w:t>
      </w:r>
      <w:r w:rsidR="00B1610E">
        <w:rPr>
          <w:b/>
          <w:bCs/>
          <w:sz w:val="28"/>
          <w:szCs w:val="28"/>
        </w:rPr>
        <w:t>Mr. Buffett described his style of music in the 1970’s as “Drunken Caribbean Rock n’ Roll” but later in life he described his genre as “Gulf and Western.”  So, for some Buffett trivia.  Do you know the name of his backing band?  Give up?  The Coral Reefer Band.</w:t>
      </w:r>
      <w:r w:rsidR="00180431">
        <w:rPr>
          <w:b/>
          <w:bCs/>
          <w:sz w:val="28"/>
          <w:szCs w:val="28"/>
        </w:rPr>
        <w:t xml:space="preserve"> See what they did there?  Little play on words….</w:t>
      </w:r>
      <w:r w:rsidR="00CE2F8C">
        <w:rPr>
          <w:b/>
          <w:bCs/>
          <w:sz w:val="28"/>
          <w:szCs w:val="28"/>
        </w:rPr>
        <w:t xml:space="preserve">  Buffett’s music had a great deal of appeal on the country charts as well as the pop charts.  That may be because of his upbringing.  So, your question(s) – Where was Buffett born and where was he raised?  Hint - It was NOT in the Caribbean islands and it was NOT in the Florida Keys.  Give up?  He was born in Pascagoula, Mississippi and was raised in Mobile, Alabama.  Ok, one last question that is sure to plant an ear worm for the rest of your day.  </w:t>
      </w:r>
      <w:r w:rsidR="00172B32">
        <w:rPr>
          <w:b/>
          <w:bCs/>
          <w:sz w:val="28"/>
          <w:szCs w:val="28"/>
        </w:rPr>
        <w:t xml:space="preserve">In the song </w:t>
      </w:r>
      <w:r w:rsidR="00172B32" w:rsidRPr="00172B32">
        <w:rPr>
          <w:b/>
          <w:bCs/>
          <w:i/>
          <w:iCs/>
          <w:sz w:val="28"/>
          <w:szCs w:val="28"/>
        </w:rPr>
        <w:t>Margaritaville</w:t>
      </w:r>
      <w:r w:rsidR="00172B32">
        <w:rPr>
          <w:b/>
          <w:bCs/>
          <w:sz w:val="28"/>
          <w:szCs w:val="28"/>
        </w:rPr>
        <w:t>, what did he sing about getting a tattoo of?  Sing it in your head before you give up… A Mexican Cutie.</w:t>
      </w:r>
    </w:p>
    <w:p w14:paraId="5D08315B" w14:textId="1D523C41" w:rsidR="00503201" w:rsidRDefault="009D7B89" w:rsidP="009D7B89">
      <w:pPr>
        <w:rPr>
          <w:b/>
          <w:bCs/>
          <w:sz w:val="28"/>
          <w:szCs w:val="28"/>
        </w:rPr>
      </w:pPr>
      <w:r>
        <w:rPr>
          <w:b/>
          <w:bCs/>
          <w:sz w:val="28"/>
          <w:szCs w:val="28"/>
        </w:rPr>
        <w:br w:type="page"/>
      </w:r>
    </w:p>
    <w:p w14:paraId="097588FC" w14:textId="77777777" w:rsidR="0072488F" w:rsidRPr="0072488F" w:rsidRDefault="0072488F" w:rsidP="0072488F">
      <w:pPr>
        <w:spacing w:line="480" w:lineRule="auto"/>
        <w:rPr>
          <w:b/>
          <w:bCs/>
          <w:sz w:val="28"/>
          <w:szCs w:val="28"/>
        </w:rPr>
      </w:pPr>
      <w:r w:rsidRPr="0072488F">
        <w:rPr>
          <w:b/>
          <w:bCs/>
          <w:sz w:val="28"/>
          <w:szCs w:val="28"/>
        </w:rPr>
        <w:lastRenderedPageBreak/>
        <w:t xml:space="preserve">NUCLEAR VERDICTS ARTICLES: </w:t>
      </w:r>
    </w:p>
    <w:p w14:paraId="7D14E0AB" w14:textId="77777777" w:rsidR="0072488F" w:rsidRPr="0072488F" w:rsidRDefault="0072488F" w:rsidP="0072488F">
      <w:pPr>
        <w:numPr>
          <w:ilvl w:val="0"/>
          <w:numId w:val="1"/>
        </w:numPr>
        <w:spacing w:line="480" w:lineRule="auto"/>
        <w:rPr>
          <w:b/>
          <w:bCs/>
          <w:sz w:val="28"/>
          <w:szCs w:val="28"/>
        </w:rPr>
      </w:pPr>
      <w:r w:rsidRPr="0072488F">
        <w:rPr>
          <w:b/>
          <w:bCs/>
          <w:sz w:val="28"/>
          <w:szCs w:val="28"/>
        </w:rPr>
        <w:t>https://www.uslaw.org/wp-content/uploads/2022/03/Litigation-Insights_What-Causes-Nuclear-Verdicts_LR.pdf</w:t>
      </w:r>
    </w:p>
    <w:p w14:paraId="24FBF802" w14:textId="77777777" w:rsidR="0072488F" w:rsidRPr="0072488F" w:rsidRDefault="0072488F" w:rsidP="0072488F">
      <w:pPr>
        <w:numPr>
          <w:ilvl w:val="0"/>
          <w:numId w:val="1"/>
        </w:numPr>
        <w:spacing w:line="480" w:lineRule="auto"/>
        <w:rPr>
          <w:b/>
          <w:bCs/>
          <w:sz w:val="28"/>
          <w:szCs w:val="28"/>
        </w:rPr>
      </w:pPr>
      <w:r w:rsidRPr="0072488F">
        <w:rPr>
          <w:b/>
          <w:bCs/>
          <w:sz w:val="28"/>
          <w:szCs w:val="28"/>
        </w:rPr>
        <w:t>https://www.judicialhellholes.org/hellhole/2020-2021/georgia/</w:t>
      </w:r>
    </w:p>
    <w:p w14:paraId="7166302D" w14:textId="77777777" w:rsidR="0072488F" w:rsidRPr="0072488F" w:rsidRDefault="0072488F" w:rsidP="0072488F">
      <w:pPr>
        <w:numPr>
          <w:ilvl w:val="0"/>
          <w:numId w:val="1"/>
        </w:numPr>
        <w:spacing w:line="480" w:lineRule="auto"/>
        <w:rPr>
          <w:b/>
          <w:bCs/>
          <w:sz w:val="28"/>
          <w:szCs w:val="28"/>
        </w:rPr>
      </w:pPr>
      <w:r w:rsidRPr="0072488F">
        <w:rPr>
          <w:b/>
          <w:bCs/>
          <w:sz w:val="28"/>
          <w:szCs w:val="28"/>
        </w:rPr>
        <w:t>https://content.naic.org/sites/default/files/cipr-jir-2023-3.pdf</w:t>
      </w:r>
    </w:p>
    <w:p w14:paraId="78532B2D" w14:textId="77777777" w:rsidR="0072488F" w:rsidRPr="0072488F" w:rsidRDefault="0072488F" w:rsidP="0072488F">
      <w:pPr>
        <w:numPr>
          <w:ilvl w:val="0"/>
          <w:numId w:val="1"/>
        </w:numPr>
        <w:spacing w:line="480" w:lineRule="auto"/>
        <w:rPr>
          <w:b/>
          <w:bCs/>
          <w:sz w:val="28"/>
          <w:szCs w:val="28"/>
        </w:rPr>
      </w:pPr>
      <w:r w:rsidRPr="0072488F">
        <w:rPr>
          <w:b/>
          <w:bCs/>
          <w:sz w:val="28"/>
          <w:szCs w:val="28"/>
        </w:rPr>
        <w:t>https://www.travelers.com/business-insurance/large/casualty/whats-driving-huge-jury-awards</w:t>
      </w:r>
    </w:p>
    <w:p w14:paraId="05ABCBC5" w14:textId="77777777" w:rsidR="000112EE" w:rsidRDefault="0072488F" w:rsidP="000112EE">
      <w:pPr>
        <w:numPr>
          <w:ilvl w:val="0"/>
          <w:numId w:val="1"/>
        </w:numPr>
        <w:spacing w:line="480" w:lineRule="auto"/>
        <w:rPr>
          <w:b/>
          <w:bCs/>
          <w:sz w:val="28"/>
          <w:szCs w:val="28"/>
        </w:rPr>
      </w:pPr>
      <w:r w:rsidRPr="0072488F">
        <w:rPr>
          <w:b/>
          <w:bCs/>
          <w:sz w:val="28"/>
          <w:szCs w:val="28"/>
        </w:rPr>
        <w:t>https://instituteforlegalreform.com/wp-content/uploads/2022/09/NuclearVerdicts_RGB_FINAL.pdf</w:t>
      </w:r>
    </w:p>
    <w:p w14:paraId="4EB8597C" w14:textId="4F9797EA" w:rsidR="00503201" w:rsidRPr="000112EE" w:rsidRDefault="000112EE" w:rsidP="000112EE">
      <w:pPr>
        <w:numPr>
          <w:ilvl w:val="0"/>
          <w:numId w:val="1"/>
        </w:numPr>
        <w:spacing w:line="480" w:lineRule="auto"/>
        <w:rPr>
          <w:b/>
          <w:bCs/>
          <w:sz w:val="28"/>
          <w:szCs w:val="28"/>
        </w:rPr>
      </w:pPr>
      <w:r w:rsidRPr="000112EE">
        <w:rPr>
          <w:b/>
          <w:bCs/>
          <w:sz w:val="28"/>
          <w:szCs w:val="28"/>
        </w:rPr>
        <w:t>https://centerjd.org/system/files/NuclearFizzleReportFC7.pdf</w:t>
      </w:r>
    </w:p>
    <w:p w14:paraId="45B3EEDC" w14:textId="77777777" w:rsidR="00503201" w:rsidRPr="000867B1" w:rsidRDefault="00503201" w:rsidP="00503201">
      <w:pPr>
        <w:spacing w:line="480" w:lineRule="auto"/>
        <w:rPr>
          <w:b/>
          <w:bCs/>
          <w:sz w:val="28"/>
          <w:szCs w:val="28"/>
        </w:rPr>
      </w:pPr>
    </w:p>
    <w:p w14:paraId="5A039297" w14:textId="77777777" w:rsidR="00BB2B8B" w:rsidRDefault="00BB2B8B"/>
    <w:sectPr w:rsidR="00BB2B8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E6A90" w14:textId="77777777" w:rsidR="00CC6131" w:rsidRDefault="00CC6131" w:rsidP="00CC2721">
      <w:r>
        <w:separator/>
      </w:r>
    </w:p>
  </w:endnote>
  <w:endnote w:type="continuationSeparator" w:id="0">
    <w:p w14:paraId="0B29E854" w14:textId="77777777" w:rsidR="00CC6131" w:rsidRDefault="00CC6131" w:rsidP="00CC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4E14E" w14:textId="77777777" w:rsidR="00CC2721" w:rsidRDefault="00CC2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DD2B8" w14:textId="77777777" w:rsidR="00CC2721" w:rsidRDefault="00CC2721" w:rsidP="00C527D7">
    <w:pPr>
      <w:pStyle w:val="Footer"/>
      <w:tabs>
        <w:tab w:val="clear" w:pos="4680"/>
        <w:tab w:val="clear" w:pos="9360"/>
      </w:tabs>
      <w:jc w:val="center"/>
      <w:rPr>
        <w:b/>
        <w:bCs/>
        <w:sz w:val="20"/>
        <w:szCs w:val="20"/>
      </w:rPr>
    </w:pPr>
  </w:p>
  <w:p w14:paraId="5E19C1B2" w14:textId="1385B054" w:rsidR="00CC2721" w:rsidRDefault="00CC2721" w:rsidP="00C527D7">
    <w:pPr>
      <w:pStyle w:val="Footer"/>
      <w:tabs>
        <w:tab w:val="clear" w:pos="4680"/>
        <w:tab w:val="clear" w:pos="9360"/>
      </w:tabs>
      <w:jc w:val="center"/>
      <w:rPr>
        <w:b/>
        <w:bCs/>
        <w:sz w:val="20"/>
        <w:szCs w:val="20"/>
      </w:rPr>
    </w:pPr>
    <w:r>
      <w:rPr>
        <w:b/>
        <w:bCs/>
        <w:sz w:val="20"/>
        <w:szCs w:val="20"/>
      </w:rPr>
      <w:t>Nuclear Verdicts – Plaintiff Perspectiv</w:t>
    </w:r>
    <w:r w:rsidR="0072488F">
      <w:rPr>
        <w:b/>
        <w:bCs/>
        <w:sz w:val="20"/>
        <w:szCs w:val="20"/>
      </w:rPr>
      <w:t>e</w:t>
    </w:r>
  </w:p>
  <w:p w14:paraId="1D28B63D" w14:textId="09F10AE0" w:rsidR="00CC2721" w:rsidRPr="00DB0007" w:rsidRDefault="00CC2721" w:rsidP="00C527D7">
    <w:pPr>
      <w:pStyle w:val="Footer"/>
      <w:tabs>
        <w:tab w:val="clear" w:pos="4680"/>
        <w:tab w:val="clear" w:pos="9360"/>
      </w:tabs>
      <w:jc w:val="center"/>
      <w:rPr>
        <w:b/>
        <w:bCs/>
        <w:sz w:val="20"/>
        <w:szCs w:val="20"/>
      </w:rPr>
    </w:pPr>
    <w:r>
      <w:rPr>
        <w:b/>
        <w:bCs/>
        <w:sz w:val="20"/>
        <w:szCs w:val="20"/>
      </w:rPr>
      <w:t>Recorded 9/14/2023</w:t>
    </w:r>
  </w:p>
  <w:p w14:paraId="3DE3FD34" w14:textId="10F23BA9" w:rsidR="00CC2721" w:rsidRDefault="00CC2721"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sidR="009D7B89">
      <w:rPr>
        <w:b/>
        <w:bCs/>
        <w:noProof/>
        <w:sz w:val="20"/>
        <w:szCs w:val="20"/>
      </w:rPr>
      <w:t>8</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sidR="009D7B89">
      <w:rPr>
        <w:b/>
        <w:bCs/>
        <w:noProof/>
        <w:sz w:val="20"/>
        <w:szCs w:val="20"/>
      </w:rPr>
      <w:t>8</w:t>
    </w:r>
    <w:r w:rsidRPr="00DB0007">
      <w:rPr>
        <w:b/>
        <w:bCs/>
        <w:sz w:val="20"/>
        <w:szCs w:val="20"/>
      </w:rPr>
      <w:fldChar w:fldCharType="end"/>
    </w:r>
  </w:p>
  <w:p w14:paraId="00B39D77" w14:textId="77777777" w:rsidR="00CC2721" w:rsidRDefault="00CC27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A5B4F" w14:textId="77777777" w:rsidR="00CC2721" w:rsidRDefault="00CC2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8ADEA" w14:textId="77777777" w:rsidR="00CC6131" w:rsidRDefault="00CC6131" w:rsidP="00CC2721">
      <w:r>
        <w:separator/>
      </w:r>
    </w:p>
  </w:footnote>
  <w:footnote w:type="continuationSeparator" w:id="0">
    <w:p w14:paraId="1B40CB0D" w14:textId="77777777" w:rsidR="00CC6131" w:rsidRDefault="00CC6131" w:rsidP="00CC2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EE2FC" w14:textId="77777777" w:rsidR="00CC2721" w:rsidRDefault="00CC2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AFE6D" w14:textId="77777777" w:rsidR="00CC2721" w:rsidRDefault="00CC27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9E7FF" w14:textId="77777777" w:rsidR="00CC2721" w:rsidRDefault="00CC2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879"/>
    <w:multiLevelType w:val="hybridMultilevel"/>
    <w:tmpl w:val="E3829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01"/>
    <w:rsid w:val="000112EE"/>
    <w:rsid w:val="000C59F1"/>
    <w:rsid w:val="00172B32"/>
    <w:rsid w:val="00180431"/>
    <w:rsid w:val="0020115C"/>
    <w:rsid w:val="00312DF7"/>
    <w:rsid w:val="003205A2"/>
    <w:rsid w:val="003C6DC9"/>
    <w:rsid w:val="00503201"/>
    <w:rsid w:val="006D2014"/>
    <w:rsid w:val="0072488F"/>
    <w:rsid w:val="009D7B89"/>
    <w:rsid w:val="009E5036"/>
    <w:rsid w:val="00A45B26"/>
    <w:rsid w:val="00B1610E"/>
    <w:rsid w:val="00B542AE"/>
    <w:rsid w:val="00BB2B8B"/>
    <w:rsid w:val="00C66942"/>
    <w:rsid w:val="00C9310B"/>
    <w:rsid w:val="00CC2721"/>
    <w:rsid w:val="00CC6131"/>
    <w:rsid w:val="00CE2F8C"/>
    <w:rsid w:val="00FD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1615"/>
  <w15:chartTrackingRefBased/>
  <w15:docId w15:val="{EAE4E54E-D8BE-7A42-B503-70188BF2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201"/>
    <w:rPr>
      <w:color w:val="0563C1" w:themeColor="hyperlink"/>
      <w:u w:val="single"/>
    </w:rPr>
  </w:style>
  <w:style w:type="paragraph" w:styleId="Header">
    <w:name w:val="header"/>
    <w:basedOn w:val="Normal"/>
    <w:link w:val="HeaderChar"/>
    <w:uiPriority w:val="99"/>
    <w:unhideWhenUsed/>
    <w:rsid w:val="00CC2721"/>
    <w:pPr>
      <w:tabs>
        <w:tab w:val="center" w:pos="4680"/>
        <w:tab w:val="right" w:pos="9360"/>
      </w:tabs>
    </w:pPr>
  </w:style>
  <w:style w:type="character" w:customStyle="1" w:styleId="HeaderChar">
    <w:name w:val="Header Char"/>
    <w:basedOn w:val="DefaultParagraphFont"/>
    <w:link w:val="Header"/>
    <w:uiPriority w:val="99"/>
    <w:rsid w:val="00CC2721"/>
  </w:style>
  <w:style w:type="paragraph" w:styleId="Footer">
    <w:name w:val="footer"/>
    <w:basedOn w:val="Normal"/>
    <w:link w:val="FooterChar"/>
    <w:uiPriority w:val="99"/>
    <w:unhideWhenUsed/>
    <w:rsid w:val="00CC2721"/>
    <w:pPr>
      <w:tabs>
        <w:tab w:val="center" w:pos="4680"/>
        <w:tab w:val="right" w:pos="9360"/>
      </w:tabs>
    </w:pPr>
  </w:style>
  <w:style w:type="character" w:customStyle="1" w:styleId="FooterChar">
    <w:name w:val="Footer Char"/>
    <w:basedOn w:val="DefaultParagraphFont"/>
    <w:link w:val="Footer"/>
    <w:uiPriority w:val="99"/>
    <w:rsid w:val="00CC2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judgepod@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255B1-582E-42ED-8178-CB5C1940B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 Kell</dc:creator>
  <cp:keywords/>
  <dc:description/>
  <cp:lastModifiedBy>Bryant, John</cp:lastModifiedBy>
  <cp:revision>2</cp:revision>
  <dcterms:created xsi:type="dcterms:W3CDTF">2023-09-12T18:15:00Z</dcterms:created>
  <dcterms:modified xsi:type="dcterms:W3CDTF">2023-09-12T18:15:00Z</dcterms:modified>
</cp:coreProperties>
</file>