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55DABBBF" w:rsidR="00555CD3" w:rsidRPr="00555CD3" w:rsidRDefault="0031042F"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NAME CHANGE ACTIONS</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279AEB7E" w:rsidR="00F0409E" w:rsidRDefault="00FA3201" w:rsidP="00555CD3">
      <w:pPr>
        <w:spacing w:after="200" w:line="480" w:lineRule="auto"/>
        <w:rPr>
          <w:rFonts w:eastAsia="Times New Roman" w:cs="Times New Roman"/>
          <w:bCs/>
          <w:sz w:val="28"/>
          <w:szCs w:val="28"/>
        </w:rPr>
      </w:pPr>
      <w:r>
        <w:rPr>
          <w:rFonts w:eastAsia="Times New Roman" w:cs="Times New Roman"/>
          <w:bCs/>
          <w:sz w:val="28"/>
          <w:szCs w:val="28"/>
        </w:rPr>
        <w:t>While we always welcome episode topic ideas from our loyal listeners, there are times when something we handle in court generates a new topic idea.</w:t>
      </w:r>
    </w:p>
    <w:p w14:paraId="36822038" w14:textId="7D3C8902" w:rsidR="009E0CA8" w:rsidRDefault="00FA3201" w:rsidP="00555CD3">
      <w:pPr>
        <w:spacing w:after="200" w:line="480" w:lineRule="auto"/>
        <w:rPr>
          <w:rFonts w:eastAsia="Times New Roman" w:cs="Times New Roman"/>
          <w:bCs/>
          <w:i/>
          <w:iCs/>
          <w:sz w:val="28"/>
          <w:szCs w:val="28"/>
        </w:rPr>
      </w:pPr>
      <w:r>
        <w:rPr>
          <w:rFonts w:eastAsia="Times New Roman" w:cs="Times New Roman"/>
          <w:bCs/>
          <w:i/>
          <w:iCs/>
          <w:sz w:val="28"/>
          <w:szCs w:val="28"/>
        </w:rPr>
        <w:t>Now that I am retired, I still have ideas, just not related to cases that I hear.</w:t>
      </w:r>
    </w:p>
    <w:p w14:paraId="78EB448F" w14:textId="5C9ABEDB" w:rsidR="009E0CA8" w:rsidRDefault="00FA3201" w:rsidP="00555CD3">
      <w:pPr>
        <w:spacing w:after="200" w:line="480" w:lineRule="auto"/>
        <w:rPr>
          <w:rFonts w:eastAsia="Times New Roman" w:cs="Times New Roman"/>
          <w:bCs/>
          <w:sz w:val="28"/>
          <w:szCs w:val="28"/>
        </w:rPr>
      </w:pPr>
      <w:r>
        <w:rPr>
          <w:rFonts w:eastAsia="Times New Roman" w:cs="Times New Roman"/>
          <w:bCs/>
          <w:sz w:val="28"/>
          <w:szCs w:val="28"/>
        </w:rPr>
        <w:t>Yeah, Tain’s ideas range from which Chick-Fil-A to visit to which beach to visit…</w:t>
      </w:r>
    </w:p>
    <w:p w14:paraId="371FCA62" w14:textId="7F18E34E" w:rsidR="009E0CA8" w:rsidRDefault="00FA3201" w:rsidP="00555CD3">
      <w:pPr>
        <w:spacing w:after="200" w:line="480" w:lineRule="auto"/>
        <w:rPr>
          <w:rFonts w:eastAsia="Times New Roman" w:cs="Times New Roman"/>
          <w:bCs/>
          <w:i/>
          <w:iCs/>
          <w:sz w:val="28"/>
          <w:szCs w:val="28"/>
        </w:rPr>
      </w:pPr>
      <w:r>
        <w:rPr>
          <w:rFonts w:eastAsia="Times New Roman" w:cs="Times New Roman"/>
          <w:bCs/>
          <w:i/>
          <w:iCs/>
          <w:sz w:val="28"/>
          <w:szCs w:val="28"/>
        </w:rPr>
        <w:t>ANYWAY, back to today’s episode</w:t>
      </w:r>
    </w:p>
    <w:p w14:paraId="29E845D8" w14:textId="073834C5" w:rsidR="009E0CA8" w:rsidRDefault="00FA3201" w:rsidP="00555CD3">
      <w:pPr>
        <w:spacing w:after="200" w:line="480" w:lineRule="auto"/>
        <w:rPr>
          <w:rFonts w:eastAsia="Times New Roman" w:cs="Times New Roman"/>
          <w:bCs/>
          <w:sz w:val="28"/>
          <w:szCs w:val="28"/>
        </w:rPr>
      </w:pPr>
      <w:r>
        <w:rPr>
          <w:rFonts w:eastAsia="Times New Roman" w:cs="Times New Roman"/>
          <w:bCs/>
          <w:sz w:val="28"/>
          <w:szCs w:val="28"/>
        </w:rPr>
        <w:t>We are frequently asked, as Superior Court judges, to consider name change requests</w:t>
      </w:r>
    </w:p>
    <w:p w14:paraId="753241CD" w14:textId="0B0EFA37" w:rsidR="009E0CA8" w:rsidRDefault="00FA3201" w:rsidP="00555CD3">
      <w:pPr>
        <w:spacing w:after="200" w:line="480" w:lineRule="auto"/>
        <w:rPr>
          <w:rFonts w:eastAsia="Times New Roman" w:cs="Times New Roman"/>
          <w:bCs/>
          <w:i/>
          <w:iCs/>
          <w:sz w:val="28"/>
          <w:szCs w:val="28"/>
        </w:rPr>
      </w:pPr>
      <w:r>
        <w:rPr>
          <w:rFonts w:eastAsia="Times New Roman" w:cs="Times New Roman"/>
          <w:bCs/>
          <w:i/>
          <w:iCs/>
          <w:sz w:val="28"/>
          <w:szCs w:val="28"/>
        </w:rPr>
        <w:t>And these sorts of actions can ask to change the name of an adult or a minor.</w:t>
      </w:r>
    </w:p>
    <w:p w14:paraId="517529EF" w14:textId="48621484" w:rsidR="00FA3201" w:rsidRPr="00FA3201" w:rsidRDefault="00FA3201" w:rsidP="00555CD3">
      <w:pPr>
        <w:spacing w:after="200" w:line="480" w:lineRule="auto"/>
        <w:rPr>
          <w:rFonts w:eastAsia="Times New Roman" w:cs="Times New Roman"/>
          <w:bCs/>
          <w:sz w:val="28"/>
          <w:szCs w:val="28"/>
        </w:rPr>
      </w:pPr>
      <w:r>
        <w:rPr>
          <w:rFonts w:eastAsia="Times New Roman" w:cs="Times New Roman"/>
          <w:bCs/>
          <w:sz w:val="28"/>
          <w:szCs w:val="28"/>
        </w:rPr>
        <w:t xml:space="preserve">Because these come up with some frequency and </w:t>
      </w:r>
      <w:r w:rsidR="00D11B47">
        <w:rPr>
          <w:rFonts w:eastAsia="Times New Roman" w:cs="Times New Roman"/>
          <w:bCs/>
          <w:sz w:val="28"/>
          <w:szCs w:val="28"/>
        </w:rPr>
        <w:t>there are different rules for the cases, depending upon the age of the moving party, we thought it might be a good idea to kick the tires on this topic.</w:t>
      </w:r>
      <w:r w:rsidR="007E47A1">
        <w:rPr>
          <w:rFonts w:eastAsia="Times New Roman" w:cs="Times New Roman"/>
          <w:bCs/>
          <w:sz w:val="28"/>
          <w:szCs w:val="28"/>
        </w:rPr>
        <w:t xml:space="preserve">  Also, we have recorded some rather long episodes in the recent past so we thought a shorter episode might be a welcomed relief.</w:t>
      </w:r>
    </w:p>
    <w:p w14:paraId="558C54A2" w14:textId="3BF6A7B9" w:rsidR="00B04E9D" w:rsidRDefault="00D11B47" w:rsidP="00555CD3">
      <w:pPr>
        <w:spacing w:after="200" w:line="480" w:lineRule="auto"/>
        <w:rPr>
          <w:rFonts w:eastAsia="Times New Roman" w:cs="Times New Roman"/>
          <w:bCs/>
          <w:sz w:val="28"/>
          <w:szCs w:val="28"/>
        </w:rPr>
      </w:pPr>
      <w:r>
        <w:rPr>
          <w:rFonts w:eastAsia="Times New Roman" w:cs="Times New Roman"/>
          <w:bCs/>
          <w:i/>
          <w:iCs/>
          <w:sz w:val="28"/>
          <w:szCs w:val="28"/>
        </w:rPr>
        <w:lastRenderedPageBreak/>
        <w:t>Kick the tires?  Really?  Regardless, let’s get to the episode</w:t>
      </w:r>
      <w:r w:rsidR="00B04E9D">
        <w:rPr>
          <w:rFonts w:eastAsia="Times New Roman" w:cs="Times New Roman"/>
          <w:bCs/>
          <w:sz w:val="28"/>
          <w:szCs w:val="28"/>
        </w:rPr>
        <w:t>.</w:t>
      </w:r>
    </w:p>
    <w:p w14:paraId="3DC20C19" w14:textId="0E0CD72B" w:rsidR="00B04E9D" w:rsidRDefault="00000000" w:rsidP="00555CD3">
      <w:pPr>
        <w:spacing w:after="200" w:line="480" w:lineRule="auto"/>
        <w:rPr>
          <w:rFonts w:eastAsia="Times New Roman" w:cs="Times New Roman"/>
          <w:bCs/>
          <w:sz w:val="28"/>
          <w:szCs w:val="28"/>
        </w:rPr>
      </w:pPr>
      <w:r>
        <w:rPr>
          <w:rFonts w:eastAsia="Times New Roman" w:cs="Times New Roman"/>
          <w:bCs/>
          <w:sz w:val="28"/>
          <w:szCs w:val="28"/>
        </w:rPr>
        <w:pict w14:anchorId="23F1CB31">
          <v:rect id="_x0000_i1031" style="width:0;height:1.5pt" o:hralign="center" o:hrstd="t" o:hr="t" fillcolor="#a0a0a0" stroked="f"/>
        </w:pict>
      </w:r>
    </w:p>
    <w:bookmarkEnd w:id="0"/>
    <w:p w14:paraId="2D70B537" w14:textId="434D2D80" w:rsidR="005935B8" w:rsidRDefault="005935B8" w:rsidP="001A39ED">
      <w:pPr>
        <w:keepNext/>
        <w:spacing w:after="200" w:line="480" w:lineRule="auto"/>
        <w:rPr>
          <w:rFonts w:eastAsia="Times New Roman" w:cs="Times New Roman"/>
          <w:bCs/>
          <w:sz w:val="28"/>
          <w:szCs w:val="28"/>
        </w:rPr>
      </w:pPr>
      <w:r>
        <w:rPr>
          <w:rFonts w:eastAsia="Times New Roman" w:cs="Times New Roman"/>
          <w:b/>
          <w:i/>
          <w:iCs/>
          <w:sz w:val="28"/>
          <w:szCs w:val="28"/>
        </w:rPr>
        <w:t>OPENING</w:t>
      </w:r>
    </w:p>
    <w:p w14:paraId="1BE93657" w14:textId="0AC4F86E" w:rsidR="005935B8" w:rsidRDefault="00E863AE" w:rsidP="005935B8">
      <w:pPr>
        <w:spacing w:after="200" w:line="480" w:lineRule="auto"/>
        <w:rPr>
          <w:rFonts w:eastAsia="Times New Roman" w:cs="Times New Roman"/>
          <w:bCs/>
          <w:sz w:val="28"/>
          <w:szCs w:val="28"/>
        </w:rPr>
      </w:pPr>
      <w:r>
        <w:rPr>
          <w:rFonts w:eastAsia="Times New Roman" w:cs="Times New Roman"/>
          <w:bCs/>
          <w:sz w:val="28"/>
          <w:szCs w:val="28"/>
        </w:rPr>
        <w:t>People seek to have their name changed or to change the name of their child for a variety of reasons</w:t>
      </w:r>
    </w:p>
    <w:p w14:paraId="31E36030" w14:textId="21B56E24" w:rsidR="00E863AE" w:rsidRDefault="00E863AE" w:rsidP="005935B8">
      <w:pPr>
        <w:spacing w:after="200" w:line="480" w:lineRule="auto"/>
        <w:rPr>
          <w:rFonts w:eastAsia="Times New Roman" w:cs="Times New Roman"/>
          <w:bCs/>
          <w:sz w:val="28"/>
          <w:szCs w:val="28"/>
        </w:rPr>
      </w:pPr>
      <w:r>
        <w:rPr>
          <w:rFonts w:eastAsia="Times New Roman" w:cs="Times New Roman"/>
          <w:bCs/>
          <w:sz w:val="28"/>
          <w:szCs w:val="28"/>
        </w:rPr>
        <w:tab/>
        <w:t>Most of valid reasons and the petition “makes sense” on its face</w:t>
      </w:r>
    </w:p>
    <w:p w14:paraId="1E891142" w14:textId="07E395DD" w:rsidR="00E863AE" w:rsidRDefault="00E863AE" w:rsidP="005935B8">
      <w:pPr>
        <w:spacing w:after="200" w:line="480" w:lineRule="auto"/>
        <w:rPr>
          <w:rFonts w:eastAsia="Times New Roman" w:cs="Times New Roman"/>
          <w:bCs/>
          <w:sz w:val="28"/>
          <w:szCs w:val="28"/>
        </w:rPr>
      </w:pPr>
      <w:r>
        <w:rPr>
          <w:rFonts w:eastAsia="Times New Roman" w:cs="Times New Roman"/>
          <w:bCs/>
          <w:sz w:val="28"/>
          <w:szCs w:val="28"/>
        </w:rPr>
        <w:t>But, occasionally, name changes are filed when the petitioner is seeking to change his/her gender identity</w:t>
      </w:r>
    </w:p>
    <w:p w14:paraId="29694CCD" w14:textId="13714658" w:rsidR="00E863AE" w:rsidRDefault="00E863AE" w:rsidP="005935B8">
      <w:pPr>
        <w:spacing w:after="200" w:line="480" w:lineRule="auto"/>
        <w:rPr>
          <w:rFonts w:eastAsia="Times New Roman" w:cs="Times New Roman"/>
          <w:bCs/>
          <w:sz w:val="28"/>
          <w:szCs w:val="28"/>
        </w:rPr>
      </w:pPr>
      <w:r>
        <w:rPr>
          <w:rFonts w:eastAsia="Times New Roman" w:cs="Times New Roman"/>
          <w:bCs/>
          <w:sz w:val="28"/>
          <w:szCs w:val="28"/>
        </w:rPr>
        <w:tab/>
        <w:t>Minor name changes frequently are a “shortcut” to an adoption</w:t>
      </w:r>
      <w:r w:rsidR="008D7E6C">
        <w:rPr>
          <w:rFonts w:eastAsia="Times New Roman" w:cs="Times New Roman"/>
          <w:bCs/>
          <w:sz w:val="28"/>
          <w:szCs w:val="28"/>
        </w:rPr>
        <w:t xml:space="preserve"> or legitimation</w:t>
      </w:r>
      <w:r w:rsidR="008D7E6C">
        <w:rPr>
          <w:rStyle w:val="EndnoteReference"/>
          <w:rFonts w:eastAsia="Times New Roman" w:cs="Times New Roman"/>
          <w:bCs/>
          <w:szCs w:val="28"/>
        </w:rPr>
        <w:endnoteReference w:id="1"/>
      </w:r>
      <w:r>
        <w:rPr>
          <w:rFonts w:eastAsia="Times New Roman" w:cs="Times New Roman"/>
          <w:bCs/>
          <w:sz w:val="28"/>
          <w:szCs w:val="28"/>
        </w:rPr>
        <w:t xml:space="preserve"> (discuss)</w:t>
      </w:r>
    </w:p>
    <w:p w14:paraId="2368FA28" w14:textId="78F05216" w:rsidR="00E863AE" w:rsidRDefault="00E863AE" w:rsidP="005935B8">
      <w:pPr>
        <w:spacing w:after="200" w:line="480" w:lineRule="auto"/>
        <w:rPr>
          <w:rFonts w:eastAsia="Times New Roman" w:cs="Times New Roman"/>
          <w:bCs/>
          <w:sz w:val="28"/>
          <w:szCs w:val="28"/>
        </w:rPr>
      </w:pPr>
      <w:r>
        <w:rPr>
          <w:rFonts w:eastAsia="Times New Roman" w:cs="Times New Roman"/>
          <w:bCs/>
          <w:sz w:val="28"/>
          <w:szCs w:val="28"/>
        </w:rPr>
        <w:t>Interestingly, people who get married sometimes assume the “surname” of their spouse</w:t>
      </w:r>
      <w:r w:rsidR="007E47A1">
        <w:rPr>
          <w:rFonts w:eastAsia="Times New Roman" w:cs="Times New Roman"/>
          <w:bCs/>
          <w:sz w:val="28"/>
          <w:szCs w:val="28"/>
        </w:rPr>
        <w:t xml:space="preserve"> – that situation does NOT require the filing of any name change petition</w:t>
      </w:r>
    </w:p>
    <w:p w14:paraId="47B438DD" w14:textId="059E91C2" w:rsidR="003115F7" w:rsidRDefault="003115F7" w:rsidP="003115F7">
      <w:pPr>
        <w:spacing w:after="200" w:line="480" w:lineRule="auto"/>
        <w:ind w:left="720"/>
        <w:rPr>
          <w:rFonts w:eastAsia="Times New Roman" w:cs="Times New Roman"/>
          <w:bCs/>
          <w:sz w:val="28"/>
          <w:szCs w:val="28"/>
        </w:rPr>
      </w:pPr>
      <w:r>
        <w:rPr>
          <w:rFonts w:eastAsia="Times New Roman" w:cs="Times New Roman"/>
          <w:bCs/>
          <w:sz w:val="28"/>
          <w:szCs w:val="28"/>
        </w:rPr>
        <w:t xml:space="preserve">One more general thing about name changes – and this is largely misunderstood by legislators and others – in connection with a divorce action, if requested in writing by a party, the judge has the authority to restore a party’s name to their “maiden” name or to a prior “married name.”  </w:t>
      </w:r>
      <w:r>
        <w:rPr>
          <w:rFonts w:eastAsia="Times New Roman" w:cs="Times New Roman"/>
          <w:bCs/>
          <w:sz w:val="28"/>
          <w:szCs w:val="28"/>
        </w:rPr>
        <w:lastRenderedPageBreak/>
        <w:t>We cannot enter a wholesale name change – usually confined to a change of the party’s surname</w:t>
      </w:r>
      <w:r w:rsidR="00C61BCC">
        <w:rPr>
          <w:rStyle w:val="EndnoteReference"/>
          <w:rFonts w:eastAsia="Times New Roman" w:cs="Times New Roman"/>
          <w:bCs/>
          <w:szCs w:val="28"/>
        </w:rPr>
        <w:endnoteReference w:id="2"/>
      </w:r>
    </w:p>
    <w:p w14:paraId="15151232" w14:textId="7BB295C7" w:rsidR="00937774" w:rsidRDefault="00937774" w:rsidP="00937774">
      <w:pPr>
        <w:spacing w:after="200" w:line="480" w:lineRule="auto"/>
        <w:rPr>
          <w:rFonts w:eastAsia="Times New Roman" w:cs="Times New Roman"/>
          <w:bCs/>
          <w:sz w:val="28"/>
          <w:szCs w:val="28"/>
        </w:rPr>
      </w:pPr>
      <w:r>
        <w:rPr>
          <w:rFonts w:eastAsia="Times New Roman" w:cs="Times New Roman"/>
          <w:bCs/>
          <w:sz w:val="28"/>
          <w:szCs w:val="28"/>
        </w:rPr>
        <w:t>Georgia law also gives the trial court the authority to change a child’s name in connection with a legitimation petition (separate episode on legitimation actions).</w:t>
      </w:r>
      <w:r w:rsidR="007200F3">
        <w:rPr>
          <w:rStyle w:val="EndnoteReference"/>
          <w:rFonts w:eastAsia="Times New Roman" w:cs="Times New Roman"/>
          <w:bCs/>
          <w:szCs w:val="28"/>
        </w:rPr>
        <w:endnoteReference w:id="3"/>
      </w:r>
    </w:p>
    <w:p w14:paraId="66F8D692" w14:textId="77777777" w:rsidR="007E47A1" w:rsidRDefault="007E47A1" w:rsidP="005935B8">
      <w:pPr>
        <w:spacing w:after="200" w:line="480" w:lineRule="auto"/>
        <w:rPr>
          <w:rFonts w:eastAsia="Times New Roman" w:cs="Times New Roman"/>
          <w:bCs/>
          <w:sz w:val="28"/>
          <w:szCs w:val="28"/>
        </w:rPr>
      </w:pPr>
    </w:p>
    <w:p w14:paraId="62DF1EBC" w14:textId="2E7D964A" w:rsidR="00E863AE" w:rsidRDefault="00E863AE" w:rsidP="005935B8">
      <w:pPr>
        <w:spacing w:after="200" w:line="480" w:lineRule="auto"/>
        <w:rPr>
          <w:rFonts w:eastAsia="Times New Roman" w:cs="Times New Roman"/>
          <w:bCs/>
          <w:sz w:val="28"/>
          <w:szCs w:val="28"/>
        </w:rPr>
      </w:pPr>
      <w:r>
        <w:rPr>
          <w:rFonts w:eastAsia="Times New Roman" w:cs="Times New Roman"/>
          <w:bCs/>
          <w:sz w:val="28"/>
          <w:szCs w:val="28"/>
        </w:rPr>
        <w:t>Regardless of the motivation behind the filing, the only way to legitimately have a name changed is to follow the statute that allows for name changes to be granted</w:t>
      </w:r>
    </w:p>
    <w:p w14:paraId="0B340735" w14:textId="013F0246" w:rsidR="00E863AE" w:rsidRPr="005935B8" w:rsidRDefault="00E863AE" w:rsidP="005935B8">
      <w:pPr>
        <w:spacing w:after="200" w:line="480" w:lineRule="auto"/>
        <w:rPr>
          <w:rFonts w:eastAsia="Times New Roman" w:cs="Times New Roman"/>
          <w:bCs/>
          <w:sz w:val="28"/>
          <w:szCs w:val="28"/>
        </w:rPr>
      </w:pPr>
      <w:r>
        <w:rPr>
          <w:rFonts w:eastAsia="Times New Roman" w:cs="Times New Roman"/>
          <w:bCs/>
          <w:sz w:val="28"/>
          <w:szCs w:val="28"/>
        </w:rPr>
        <w:pict w14:anchorId="0F63C310">
          <v:rect id="_x0000_i1064" style="width:0;height:1.5pt" o:hralign="center" o:hrstd="t" o:hr="t" fillcolor="#a0a0a0" stroked="f"/>
        </w:pict>
      </w:r>
    </w:p>
    <w:p w14:paraId="551C5677" w14:textId="6D6A98B1" w:rsidR="001A39ED" w:rsidRPr="001A39ED" w:rsidRDefault="001A39ED" w:rsidP="001A39ED">
      <w:pPr>
        <w:keepNext/>
        <w:spacing w:after="200" w:line="480" w:lineRule="auto"/>
        <w:rPr>
          <w:rFonts w:eastAsia="Times New Roman" w:cs="Times New Roman"/>
          <w:b/>
          <w:i/>
          <w:iCs/>
          <w:sz w:val="28"/>
          <w:szCs w:val="28"/>
        </w:rPr>
      </w:pPr>
      <w:r>
        <w:rPr>
          <w:rFonts w:eastAsia="Times New Roman" w:cs="Times New Roman"/>
          <w:b/>
          <w:i/>
          <w:iCs/>
          <w:sz w:val="28"/>
          <w:szCs w:val="28"/>
        </w:rPr>
        <w:t>THE STATUTE</w:t>
      </w:r>
    </w:p>
    <w:p w14:paraId="4D9602CF" w14:textId="523EFA7C" w:rsidR="001A39ED" w:rsidRPr="001A39ED" w:rsidRDefault="001A39ED" w:rsidP="001A39ED">
      <w:pPr>
        <w:spacing w:after="200" w:line="480" w:lineRule="auto"/>
        <w:rPr>
          <w:rFonts w:eastAsia="Times New Roman" w:cs="Times New Roman"/>
          <w:bCs/>
          <w:sz w:val="28"/>
          <w:szCs w:val="28"/>
        </w:rPr>
      </w:pPr>
      <w:r>
        <w:rPr>
          <w:rFonts w:eastAsia="Times New Roman" w:cs="Times New Roman"/>
          <w:bCs/>
          <w:sz w:val="28"/>
          <w:szCs w:val="28"/>
        </w:rPr>
        <w:t xml:space="preserve">O.C.G.A. § </w:t>
      </w:r>
      <w:r w:rsidRPr="001A39ED">
        <w:rPr>
          <w:rFonts w:eastAsia="Times New Roman" w:cs="Times New Roman"/>
          <w:bCs/>
          <w:sz w:val="28"/>
          <w:szCs w:val="28"/>
        </w:rPr>
        <w:t xml:space="preserve">19-12-1 is the name change statute. </w:t>
      </w:r>
    </w:p>
    <w:p w14:paraId="0EF69EBC" w14:textId="77777777" w:rsidR="001A39ED" w:rsidRPr="001A39ED" w:rsidRDefault="001A39ED" w:rsidP="001A39ED">
      <w:pPr>
        <w:numPr>
          <w:ilvl w:val="0"/>
          <w:numId w:val="9"/>
        </w:numPr>
        <w:spacing w:after="200" w:line="480" w:lineRule="auto"/>
        <w:rPr>
          <w:rFonts w:eastAsia="Times New Roman" w:cs="Times New Roman"/>
          <w:bCs/>
          <w:sz w:val="28"/>
          <w:szCs w:val="28"/>
        </w:rPr>
      </w:pPr>
      <w:r w:rsidRPr="001A39ED">
        <w:rPr>
          <w:rFonts w:eastAsia="Times New Roman" w:cs="Times New Roman"/>
          <w:bCs/>
          <w:sz w:val="28"/>
          <w:szCs w:val="28"/>
        </w:rPr>
        <w:t xml:space="preserve">Any person desirous of changing his/her name </w:t>
      </w:r>
      <w:r w:rsidRPr="001A39ED">
        <w:rPr>
          <w:rFonts w:eastAsia="Times New Roman" w:cs="Times New Roman"/>
          <w:b/>
          <w:i/>
          <w:iCs/>
          <w:sz w:val="28"/>
          <w:szCs w:val="28"/>
          <w:u w:val="single"/>
        </w:rPr>
        <w:t>or</w:t>
      </w:r>
      <w:r w:rsidRPr="001A39ED">
        <w:rPr>
          <w:rFonts w:eastAsia="Times New Roman" w:cs="Times New Roman"/>
          <w:bCs/>
          <w:sz w:val="28"/>
          <w:szCs w:val="28"/>
        </w:rPr>
        <w:t xml:space="preserve"> his/her child’s name may present a petition to the </w:t>
      </w:r>
      <w:r w:rsidRPr="001A39ED">
        <w:rPr>
          <w:rFonts w:eastAsia="Times New Roman" w:cs="Times New Roman"/>
          <w:bCs/>
          <w:sz w:val="28"/>
          <w:szCs w:val="28"/>
          <w:u w:val="single"/>
        </w:rPr>
        <w:t>superior court</w:t>
      </w:r>
      <w:r w:rsidRPr="001A39ED">
        <w:rPr>
          <w:rFonts w:eastAsia="Times New Roman" w:cs="Times New Roman"/>
          <w:bCs/>
          <w:sz w:val="28"/>
          <w:szCs w:val="28"/>
        </w:rPr>
        <w:t xml:space="preserve"> of the county of his/her residence. The petition shall set forth fully and particularly the reasons why the name change is being requested. </w:t>
      </w:r>
    </w:p>
    <w:p w14:paraId="26345C7A" w14:textId="77777777" w:rsidR="001A39ED" w:rsidRPr="001A39ED" w:rsidRDefault="001A39ED" w:rsidP="001A39ED">
      <w:pPr>
        <w:numPr>
          <w:ilvl w:val="0"/>
          <w:numId w:val="9"/>
        </w:numPr>
        <w:spacing w:after="200" w:line="480" w:lineRule="auto"/>
        <w:rPr>
          <w:rFonts w:eastAsia="Times New Roman" w:cs="Times New Roman"/>
          <w:bCs/>
          <w:sz w:val="28"/>
          <w:szCs w:val="28"/>
        </w:rPr>
      </w:pPr>
      <w:r w:rsidRPr="001A39ED">
        <w:rPr>
          <w:rFonts w:eastAsia="Times New Roman" w:cs="Times New Roman"/>
          <w:bCs/>
          <w:sz w:val="28"/>
          <w:szCs w:val="28"/>
        </w:rPr>
        <w:t xml:space="preserve">Such petition shall be </w:t>
      </w:r>
      <w:r w:rsidRPr="001A39ED">
        <w:rPr>
          <w:rFonts w:eastAsia="Times New Roman" w:cs="Times New Roman"/>
          <w:bCs/>
          <w:sz w:val="28"/>
          <w:szCs w:val="28"/>
          <w:u w:val="single"/>
        </w:rPr>
        <w:t>verified</w:t>
      </w:r>
      <w:r w:rsidRPr="001A39ED">
        <w:rPr>
          <w:rFonts w:eastAsia="Times New Roman" w:cs="Times New Roman"/>
          <w:bCs/>
          <w:sz w:val="28"/>
          <w:szCs w:val="28"/>
        </w:rPr>
        <w:t xml:space="preserve"> by the petitioner. </w:t>
      </w:r>
    </w:p>
    <w:p w14:paraId="41CC876A" w14:textId="77777777" w:rsidR="001A39ED" w:rsidRDefault="001A39ED" w:rsidP="001A39ED">
      <w:pPr>
        <w:numPr>
          <w:ilvl w:val="0"/>
          <w:numId w:val="9"/>
        </w:numPr>
        <w:spacing w:after="200" w:line="480" w:lineRule="auto"/>
        <w:rPr>
          <w:rFonts w:eastAsia="Times New Roman" w:cs="Times New Roman"/>
          <w:bCs/>
          <w:sz w:val="28"/>
          <w:szCs w:val="28"/>
        </w:rPr>
      </w:pPr>
      <w:r w:rsidRPr="001A39ED">
        <w:rPr>
          <w:rFonts w:eastAsia="Times New Roman" w:cs="Times New Roman"/>
          <w:bCs/>
          <w:strike/>
          <w:sz w:val="28"/>
          <w:szCs w:val="28"/>
        </w:rPr>
        <w:t>Except when an order has been issued as provided in subsection (c), within seven days of filing the petition</w:t>
      </w:r>
      <w:r w:rsidRPr="001A39ED">
        <w:rPr>
          <w:rFonts w:eastAsia="Times New Roman" w:cs="Times New Roman"/>
          <w:bCs/>
          <w:sz w:val="28"/>
          <w:szCs w:val="28"/>
        </w:rPr>
        <w:t xml:space="preserve">, the petitioner shall cause a notice to be </w:t>
      </w:r>
      <w:r w:rsidRPr="001A39ED">
        <w:rPr>
          <w:rFonts w:eastAsia="Times New Roman" w:cs="Times New Roman"/>
          <w:bCs/>
          <w:sz w:val="28"/>
          <w:szCs w:val="28"/>
        </w:rPr>
        <w:lastRenderedPageBreak/>
        <w:t xml:space="preserve">published once a week for four consecutive weeks in the legal organ of the county in which such petition is pending. </w:t>
      </w:r>
    </w:p>
    <w:p w14:paraId="69206AD1" w14:textId="149D7E4A" w:rsidR="001A39ED" w:rsidRDefault="001A39ED" w:rsidP="001A39ED">
      <w:pPr>
        <w:spacing w:after="200" w:line="480" w:lineRule="auto"/>
        <w:rPr>
          <w:rFonts w:eastAsia="Times New Roman" w:cs="Times New Roman"/>
          <w:bCs/>
          <w:sz w:val="28"/>
          <w:szCs w:val="28"/>
        </w:rPr>
      </w:pPr>
      <w:r>
        <w:rPr>
          <w:rFonts w:eastAsia="Times New Roman" w:cs="Times New Roman"/>
          <w:bCs/>
          <w:sz w:val="28"/>
          <w:szCs w:val="28"/>
        </w:rPr>
        <w:t>As always, our authority to do most of the things we do as judges comes from a statute</w:t>
      </w:r>
      <w:r w:rsidR="007E47A1">
        <w:rPr>
          <w:rFonts w:eastAsia="Times New Roman" w:cs="Times New Roman"/>
          <w:bCs/>
          <w:sz w:val="28"/>
          <w:szCs w:val="28"/>
        </w:rPr>
        <w:t xml:space="preserve"> – this statute requires:</w:t>
      </w:r>
    </w:p>
    <w:p w14:paraId="36BAB9EB" w14:textId="002E1DD5" w:rsidR="001A39ED" w:rsidRDefault="001A39ED" w:rsidP="001A39ED">
      <w:pPr>
        <w:spacing w:after="200" w:line="480" w:lineRule="auto"/>
        <w:rPr>
          <w:rFonts w:eastAsia="Times New Roman" w:cs="Times New Roman"/>
          <w:bCs/>
          <w:sz w:val="28"/>
          <w:szCs w:val="28"/>
        </w:rPr>
      </w:pPr>
      <w:r>
        <w:rPr>
          <w:rFonts w:eastAsia="Times New Roman" w:cs="Times New Roman"/>
          <w:bCs/>
          <w:sz w:val="28"/>
          <w:szCs w:val="28"/>
        </w:rPr>
        <w:tab/>
        <w:t>Petition to Superior Court</w:t>
      </w:r>
    </w:p>
    <w:p w14:paraId="6AC88180" w14:textId="3C8B2CE0" w:rsidR="001A39ED" w:rsidRDefault="001A39ED" w:rsidP="001A39ED">
      <w:pPr>
        <w:spacing w:after="200" w:line="480" w:lineRule="auto"/>
        <w:rPr>
          <w:rFonts w:eastAsia="Times New Roman" w:cs="Times New Roman"/>
          <w:bCs/>
          <w:sz w:val="28"/>
          <w:szCs w:val="28"/>
        </w:rPr>
      </w:pPr>
      <w:r>
        <w:rPr>
          <w:rFonts w:eastAsia="Times New Roman" w:cs="Times New Roman"/>
          <w:bCs/>
          <w:sz w:val="28"/>
          <w:szCs w:val="28"/>
        </w:rPr>
        <w:tab/>
        <w:t>Petition must be verified (signed and notarized as being true)</w:t>
      </w:r>
    </w:p>
    <w:p w14:paraId="0A991C7A" w14:textId="3243A2B5" w:rsidR="00C048C3" w:rsidRDefault="00C048C3" w:rsidP="00C048C3">
      <w:pPr>
        <w:spacing w:after="200" w:line="480" w:lineRule="auto"/>
        <w:ind w:left="720"/>
        <w:rPr>
          <w:rFonts w:eastAsia="Times New Roman" w:cs="Times New Roman"/>
          <w:bCs/>
          <w:sz w:val="28"/>
          <w:szCs w:val="28"/>
        </w:rPr>
      </w:pPr>
      <w:r>
        <w:rPr>
          <w:rFonts w:eastAsia="Times New Roman" w:cs="Times New Roman"/>
          <w:bCs/>
          <w:sz w:val="28"/>
          <w:szCs w:val="28"/>
        </w:rPr>
        <w:t>Except where petitioner is a victim of family violence or human trafficking, it must be published in the “legal organ” of the county once a week for 4 weeks</w:t>
      </w:r>
    </w:p>
    <w:p w14:paraId="1899CF7A" w14:textId="79E1583B" w:rsidR="005935B8" w:rsidRDefault="005935B8" w:rsidP="005935B8">
      <w:pPr>
        <w:spacing w:after="200" w:line="480" w:lineRule="auto"/>
        <w:rPr>
          <w:rFonts w:eastAsia="Times New Roman" w:cs="Times New Roman"/>
          <w:bCs/>
          <w:sz w:val="28"/>
          <w:szCs w:val="28"/>
        </w:rPr>
      </w:pPr>
      <w:r>
        <w:rPr>
          <w:rFonts w:eastAsia="Times New Roman" w:cs="Times New Roman"/>
          <w:bCs/>
          <w:sz w:val="28"/>
          <w:szCs w:val="28"/>
        </w:rPr>
        <w:t>These are mandatory requirements – even if the petition is only seeking to fix a spelling error or something “simple”</w:t>
      </w:r>
    </w:p>
    <w:p w14:paraId="65550F72" w14:textId="30C9239C" w:rsidR="005935B8" w:rsidRDefault="005935B8" w:rsidP="005935B8">
      <w:pPr>
        <w:spacing w:after="200" w:line="480" w:lineRule="auto"/>
        <w:rPr>
          <w:rFonts w:eastAsia="Times New Roman" w:cs="Times New Roman"/>
          <w:bCs/>
          <w:sz w:val="28"/>
          <w:szCs w:val="28"/>
        </w:rPr>
      </w:pPr>
      <w:r>
        <w:rPr>
          <w:rFonts w:eastAsia="Times New Roman" w:cs="Times New Roman"/>
          <w:bCs/>
          <w:sz w:val="28"/>
          <w:szCs w:val="28"/>
        </w:rPr>
        <w:pict w14:anchorId="5316E7D8">
          <v:rect id="_x0000_i1063" style="width:0;height:1.5pt" o:hralign="center" o:hrstd="t" o:hr="t" fillcolor="#a0a0a0" stroked="f"/>
        </w:pict>
      </w:r>
    </w:p>
    <w:p w14:paraId="2AE604CE" w14:textId="53750AEB" w:rsidR="00C048C3" w:rsidRDefault="00C048C3" w:rsidP="005935B8">
      <w:pPr>
        <w:keepNext/>
        <w:spacing w:after="200" w:line="480" w:lineRule="auto"/>
        <w:rPr>
          <w:rFonts w:eastAsia="Times New Roman" w:cs="Times New Roman"/>
          <w:b/>
          <w:i/>
          <w:iCs/>
          <w:sz w:val="28"/>
          <w:szCs w:val="28"/>
        </w:rPr>
      </w:pPr>
      <w:r>
        <w:rPr>
          <w:rFonts w:eastAsia="Times New Roman" w:cs="Times New Roman"/>
          <w:b/>
          <w:i/>
          <w:iCs/>
          <w:sz w:val="28"/>
          <w:szCs w:val="28"/>
        </w:rPr>
        <w:t>WHERE PETITIONER IS VICTIM OF FAMILY VIOLENCE OR HUMAN TRAFFICKING</w:t>
      </w:r>
    </w:p>
    <w:p w14:paraId="5A0CCF72" w14:textId="275F00D7" w:rsidR="00C048C3" w:rsidRDefault="00C048C3" w:rsidP="00C048C3">
      <w:pPr>
        <w:spacing w:after="200" w:line="480" w:lineRule="auto"/>
        <w:rPr>
          <w:rFonts w:eastAsia="Times New Roman" w:cs="Times New Roman"/>
          <w:bCs/>
          <w:sz w:val="28"/>
          <w:szCs w:val="28"/>
        </w:rPr>
      </w:pPr>
      <w:r>
        <w:rPr>
          <w:rFonts w:eastAsia="Times New Roman" w:cs="Times New Roman"/>
          <w:bCs/>
          <w:sz w:val="28"/>
          <w:szCs w:val="28"/>
        </w:rPr>
        <w:t xml:space="preserve">There is an exception available where </w:t>
      </w:r>
      <w:r w:rsidR="005935B8">
        <w:rPr>
          <w:rFonts w:eastAsia="Times New Roman" w:cs="Times New Roman"/>
          <w:bCs/>
          <w:sz w:val="28"/>
          <w:szCs w:val="28"/>
        </w:rPr>
        <w:t>the court finds that the petitioner was victim of family violence or human trafficking</w:t>
      </w:r>
    </w:p>
    <w:p w14:paraId="369C2EDF" w14:textId="71809896" w:rsidR="005935B8" w:rsidRPr="005935B8" w:rsidRDefault="005935B8" w:rsidP="005935B8">
      <w:pPr>
        <w:spacing w:after="200" w:line="480" w:lineRule="auto"/>
        <w:ind w:left="720"/>
        <w:rPr>
          <w:rFonts w:eastAsia="Times New Roman" w:cs="Times New Roman"/>
          <w:bCs/>
          <w:sz w:val="28"/>
          <w:szCs w:val="28"/>
        </w:rPr>
      </w:pPr>
      <w:r>
        <w:rPr>
          <w:rFonts w:eastAsia="Times New Roman" w:cs="Times New Roman"/>
          <w:b/>
          <w:sz w:val="28"/>
          <w:szCs w:val="28"/>
        </w:rPr>
        <w:lastRenderedPageBreak/>
        <w:t xml:space="preserve">discuss: </w:t>
      </w:r>
      <w:r>
        <w:rPr>
          <w:rFonts w:eastAsia="Times New Roman" w:cs="Times New Roman"/>
          <w:bCs/>
          <w:sz w:val="28"/>
          <w:szCs w:val="28"/>
        </w:rPr>
        <w:t xml:space="preserve">  The judge does not usually see one of these petitions until after the case if filed and assigned.  How does the court go back and order the case filed under seal?</w:t>
      </w:r>
    </w:p>
    <w:p w14:paraId="04326677" w14:textId="01A96177" w:rsidR="00C048C3" w:rsidRDefault="00C048C3" w:rsidP="00C048C3">
      <w:pPr>
        <w:spacing w:after="200" w:line="480" w:lineRule="auto"/>
        <w:rPr>
          <w:rFonts w:eastAsia="Times New Roman" w:cs="Times New Roman"/>
          <w:bCs/>
          <w:sz w:val="28"/>
          <w:szCs w:val="28"/>
        </w:rPr>
      </w:pPr>
      <w:r>
        <w:rPr>
          <w:rFonts w:eastAsia="Times New Roman" w:cs="Times New Roman"/>
          <w:bCs/>
          <w:sz w:val="28"/>
          <w:szCs w:val="28"/>
        </w:rPr>
        <w:t>O.C.G.A. § 19-12-1(c) provides that a name change can be filed under seal if:</w:t>
      </w:r>
    </w:p>
    <w:p w14:paraId="2201B1C6" w14:textId="68C8FD46" w:rsidR="00C048C3" w:rsidRDefault="00C048C3" w:rsidP="00C048C3">
      <w:pPr>
        <w:spacing w:after="200" w:line="480" w:lineRule="auto"/>
        <w:ind w:left="1440" w:hanging="720"/>
        <w:rPr>
          <w:rFonts w:eastAsia="Times New Roman" w:cs="Times New Roman"/>
          <w:bCs/>
          <w:sz w:val="28"/>
          <w:szCs w:val="28"/>
        </w:rPr>
      </w:pPr>
      <w:r>
        <w:rPr>
          <w:rFonts w:eastAsia="Times New Roman" w:cs="Times New Roman"/>
          <w:bCs/>
          <w:sz w:val="28"/>
          <w:szCs w:val="28"/>
        </w:rPr>
        <w:t>1.</w:t>
      </w:r>
      <w:r>
        <w:rPr>
          <w:rFonts w:eastAsia="Times New Roman" w:cs="Times New Roman"/>
          <w:bCs/>
          <w:sz w:val="28"/>
          <w:szCs w:val="28"/>
        </w:rPr>
        <w:tab/>
        <w:t>The court determines the petitioner is a victim of family violence or human trafficking, the requirement of publication can be waived AND the case can be filed under seal</w:t>
      </w:r>
    </w:p>
    <w:p w14:paraId="718A251D" w14:textId="57A90F65" w:rsidR="007E47A1" w:rsidRDefault="007E47A1" w:rsidP="00C048C3">
      <w:pPr>
        <w:spacing w:after="200" w:line="480" w:lineRule="auto"/>
        <w:ind w:left="1440" w:hanging="720"/>
        <w:rPr>
          <w:rFonts w:eastAsia="Times New Roman" w:cs="Times New Roman"/>
          <w:bCs/>
          <w:sz w:val="28"/>
          <w:szCs w:val="28"/>
        </w:rPr>
      </w:pPr>
      <w:r>
        <w:rPr>
          <w:rFonts w:eastAsia="Times New Roman" w:cs="Times New Roman"/>
          <w:bCs/>
          <w:sz w:val="28"/>
          <w:szCs w:val="28"/>
        </w:rPr>
        <w:t>2.</w:t>
      </w:r>
      <w:r>
        <w:rPr>
          <w:rFonts w:eastAsia="Times New Roman" w:cs="Times New Roman"/>
          <w:bCs/>
          <w:sz w:val="28"/>
          <w:szCs w:val="28"/>
        </w:rPr>
        <w:tab/>
        <w:t>IF the judge finds that the petitioner is NOT a victim of family violence of human trafficking, the petition is not dismissed – it just cannot be granted until the statute is complied with as set forth above</w:t>
      </w:r>
    </w:p>
    <w:p w14:paraId="0BB49921" w14:textId="25CD0A36" w:rsidR="004741C7" w:rsidRDefault="004741C7" w:rsidP="004741C7">
      <w:pPr>
        <w:spacing w:after="200" w:line="480" w:lineRule="auto"/>
        <w:rPr>
          <w:rFonts w:eastAsia="Times New Roman" w:cs="Times New Roman"/>
          <w:bCs/>
          <w:sz w:val="28"/>
          <w:szCs w:val="28"/>
        </w:rPr>
      </w:pPr>
      <w:r>
        <w:rPr>
          <w:rFonts w:eastAsia="Times New Roman" w:cs="Times New Roman"/>
          <w:bCs/>
          <w:sz w:val="28"/>
          <w:szCs w:val="28"/>
        </w:rPr>
        <w:pict w14:anchorId="25E6E432">
          <v:rect id="_x0000_i1065" style="width:0;height:1.5pt" o:hralign="center" o:hrstd="t" o:hr="t" fillcolor="#a0a0a0" stroked="f"/>
        </w:pict>
      </w:r>
    </w:p>
    <w:p w14:paraId="37F8917C" w14:textId="1FCDC6A7" w:rsidR="004741C7" w:rsidRDefault="004741C7" w:rsidP="004741C7">
      <w:pPr>
        <w:keepNext/>
        <w:spacing w:after="200" w:line="480" w:lineRule="auto"/>
        <w:rPr>
          <w:rFonts w:eastAsia="Times New Roman" w:cs="Times New Roman"/>
          <w:bCs/>
          <w:sz w:val="28"/>
          <w:szCs w:val="28"/>
        </w:rPr>
      </w:pPr>
      <w:r>
        <w:rPr>
          <w:rFonts w:eastAsia="Times New Roman" w:cs="Times New Roman"/>
          <w:b/>
          <w:i/>
          <w:iCs/>
          <w:sz w:val="28"/>
          <w:szCs w:val="28"/>
        </w:rPr>
        <w:t>NAME CHANGE OF MINOR</w:t>
      </w:r>
    </w:p>
    <w:p w14:paraId="47AC991F" w14:textId="66AE9A10" w:rsidR="004741C7" w:rsidRDefault="004741C7" w:rsidP="004741C7">
      <w:pPr>
        <w:spacing w:after="200" w:line="480" w:lineRule="auto"/>
        <w:rPr>
          <w:rFonts w:eastAsia="Times New Roman" w:cs="Times New Roman"/>
          <w:bCs/>
          <w:sz w:val="28"/>
          <w:szCs w:val="28"/>
        </w:rPr>
      </w:pPr>
      <w:r>
        <w:rPr>
          <w:rFonts w:eastAsia="Times New Roman" w:cs="Times New Roman"/>
          <w:bCs/>
          <w:sz w:val="28"/>
          <w:szCs w:val="28"/>
        </w:rPr>
        <w:t xml:space="preserve">It is fairly common for people to file a name change petition, seeking to change the name of a minor </w:t>
      </w:r>
      <w:r w:rsidR="00E84CF8">
        <w:rPr>
          <w:rFonts w:eastAsia="Times New Roman" w:cs="Times New Roman"/>
          <w:bCs/>
          <w:sz w:val="28"/>
          <w:szCs w:val="28"/>
        </w:rPr>
        <w:t>(someone under the age of 18</w:t>
      </w:r>
      <w:r w:rsidR="00B603FA">
        <w:rPr>
          <w:rFonts w:eastAsia="Times New Roman" w:cs="Times New Roman"/>
          <w:bCs/>
          <w:sz w:val="28"/>
          <w:szCs w:val="28"/>
        </w:rPr>
        <w:t xml:space="preserve"> by statutory definition)</w:t>
      </w:r>
    </w:p>
    <w:p w14:paraId="4B542A82" w14:textId="77B4572A" w:rsidR="004741C7" w:rsidRDefault="004741C7" w:rsidP="004741C7">
      <w:pPr>
        <w:spacing w:after="200" w:line="480" w:lineRule="auto"/>
        <w:ind w:left="720"/>
        <w:rPr>
          <w:rFonts w:eastAsia="Times New Roman" w:cs="Times New Roman"/>
          <w:bCs/>
          <w:sz w:val="28"/>
          <w:szCs w:val="28"/>
        </w:rPr>
      </w:pPr>
      <w:r>
        <w:rPr>
          <w:rFonts w:eastAsia="Times New Roman" w:cs="Times New Roman"/>
          <w:bCs/>
          <w:sz w:val="28"/>
          <w:szCs w:val="28"/>
        </w:rPr>
        <w:t>And there are different rules relating to name changes for minors – maybe more accurate to say that there are ADDITIONAL rules relating to name changes for minors</w:t>
      </w:r>
    </w:p>
    <w:p w14:paraId="58E22581" w14:textId="3A320007" w:rsidR="004741C7" w:rsidRDefault="009155E0" w:rsidP="004741C7">
      <w:pPr>
        <w:spacing w:after="200" w:line="480" w:lineRule="auto"/>
        <w:rPr>
          <w:rFonts w:eastAsia="Times New Roman" w:cs="Times New Roman"/>
          <w:bCs/>
          <w:sz w:val="28"/>
          <w:szCs w:val="28"/>
        </w:rPr>
      </w:pPr>
      <w:r>
        <w:rPr>
          <w:rFonts w:eastAsia="Times New Roman" w:cs="Times New Roman"/>
          <w:bCs/>
          <w:sz w:val="28"/>
          <w:szCs w:val="28"/>
        </w:rPr>
        <w:lastRenderedPageBreak/>
        <w:t>The most notable change is that the parent(s) must be served with a copy of the name change petition</w:t>
      </w:r>
      <w:r>
        <w:rPr>
          <w:rStyle w:val="EndnoteReference"/>
          <w:rFonts w:eastAsia="Times New Roman" w:cs="Times New Roman"/>
          <w:bCs/>
          <w:szCs w:val="28"/>
        </w:rPr>
        <w:endnoteReference w:id="4"/>
      </w:r>
    </w:p>
    <w:p w14:paraId="6111BA6B" w14:textId="60871B5F" w:rsidR="009155E0" w:rsidRDefault="009155E0" w:rsidP="009155E0">
      <w:pPr>
        <w:spacing w:after="200" w:line="480" w:lineRule="auto"/>
        <w:ind w:left="720"/>
        <w:rPr>
          <w:rFonts w:eastAsia="Times New Roman" w:cs="Times New Roman"/>
          <w:bCs/>
          <w:sz w:val="28"/>
          <w:szCs w:val="28"/>
        </w:rPr>
      </w:pPr>
      <w:r>
        <w:rPr>
          <w:rFonts w:eastAsia="Times New Roman" w:cs="Times New Roman"/>
          <w:bCs/>
          <w:sz w:val="28"/>
          <w:szCs w:val="28"/>
        </w:rPr>
        <w:t>Interestingly, this statute does not differentiate between “legal parent” or “biological parent” – it just says “parent”</w:t>
      </w:r>
    </w:p>
    <w:p w14:paraId="1DA3679D" w14:textId="3BC612C5" w:rsidR="009155E0" w:rsidRDefault="009155E0" w:rsidP="009155E0">
      <w:pPr>
        <w:spacing w:after="200" w:line="480" w:lineRule="auto"/>
        <w:rPr>
          <w:rFonts w:eastAsia="Times New Roman" w:cs="Times New Roman"/>
          <w:bCs/>
          <w:sz w:val="28"/>
          <w:szCs w:val="28"/>
        </w:rPr>
      </w:pPr>
      <w:r>
        <w:rPr>
          <w:rFonts w:eastAsia="Times New Roman" w:cs="Times New Roman"/>
          <w:bCs/>
          <w:sz w:val="28"/>
          <w:szCs w:val="28"/>
        </w:rPr>
        <w:t xml:space="preserve">The statute provides that if the address of the parent is known and that address is located within the state, the parent must be personally served with the petition.  If the parent’s address is not known </w:t>
      </w:r>
      <w:r w:rsidR="000E5916">
        <w:rPr>
          <w:rFonts w:eastAsia="Times New Roman" w:cs="Times New Roman"/>
          <w:bCs/>
          <w:sz w:val="28"/>
          <w:szCs w:val="28"/>
        </w:rPr>
        <w:t>service is accomplished by the publication that is required anyway</w:t>
      </w:r>
    </w:p>
    <w:p w14:paraId="59CB1F13" w14:textId="733AC373" w:rsidR="000E5916" w:rsidRDefault="000E5916" w:rsidP="000E5916">
      <w:pPr>
        <w:spacing w:after="200" w:line="480" w:lineRule="auto"/>
        <w:ind w:left="720"/>
        <w:rPr>
          <w:rFonts w:eastAsia="Times New Roman" w:cs="Times New Roman"/>
          <w:bCs/>
          <w:sz w:val="28"/>
          <w:szCs w:val="28"/>
        </w:rPr>
      </w:pPr>
      <w:r>
        <w:rPr>
          <w:rFonts w:eastAsia="Times New Roman" w:cs="Times New Roman"/>
          <w:bCs/>
          <w:sz w:val="28"/>
          <w:szCs w:val="28"/>
        </w:rPr>
        <w:t>To be clear, the petition for the name change of a minor has to be published (except where the petitioner is found to be the victim of domestic violence or human trafficking) - the statute simply makes an additional requirement of personal service on the parent(s) if the parent(s) reside in Georgia and the address is known to the petitioner</w:t>
      </w:r>
    </w:p>
    <w:p w14:paraId="4621A5F0" w14:textId="26BEEED2" w:rsidR="000E5916" w:rsidRDefault="000E5916" w:rsidP="000E5916">
      <w:pPr>
        <w:spacing w:after="200" w:line="480" w:lineRule="auto"/>
        <w:rPr>
          <w:rFonts w:eastAsia="Times New Roman" w:cs="Times New Roman"/>
          <w:bCs/>
          <w:sz w:val="28"/>
          <w:szCs w:val="28"/>
        </w:rPr>
      </w:pPr>
      <w:r>
        <w:rPr>
          <w:rFonts w:eastAsia="Times New Roman" w:cs="Times New Roman"/>
          <w:bCs/>
          <w:sz w:val="28"/>
          <w:szCs w:val="28"/>
        </w:rPr>
        <w:t>If the parent(s) reside outside of Georgia, they must be served via certified mail or statutory overnight delivery if the parent(s)’ address is known</w:t>
      </w:r>
    </w:p>
    <w:p w14:paraId="006F7D41" w14:textId="53D98BEB" w:rsidR="000E5916" w:rsidRDefault="000E5916" w:rsidP="000E5916">
      <w:pPr>
        <w:spacing w:after="200" w:line="480" w:lineRule="auto"/>
        <w:ind w:left="720"/>
        <w:rPr>
          <w:rFonts w:eastAsia="Times New Roman" w:cs="Times New Roman"/>
          <w:bCs/>
          <w:sz w:val="28"/>
          <w:szCs w:val="28"/>
        </w:rPr>
      </w:pPr>
      <w:r>
        <w:rPr>
          <w:rFonts w:eastAsia="Times New Roman" w:cs="Times New Roman"/>
          <w:bCs/>
          <w:sz w:val="28"/>
          <w:szCs w:val="28"/>
        </w:rPr>
        <w:t>If the address is not known, the publication requirement satisfies the service requirement</w:t>
      </w:r>
    </w:p>
    <w:p w14:paraId="656AFD90" w14:textId="1A7A5E6F" w:rsidR="00E84CF8" w:rsidRDefault="00E84CF8" w:rsidP="00E84CF8">
      <w:pPr>
        <w:spacing w:after="200" w:line="480" w:lineRule="auto"/>
        <w:rPr>
          <w:rFonts w:eastAsia="Times New Roman" w:cs="Times New Roman"/>
          <w:bCs/>
          <w:sz w:val="28"/>
          <w:szCs w:val="28"/>
        </w:rPr>
      </w:pPr>
      <w:r>
        <w:rPr>
          <w:rFonts w:eastAsia="Times New Roman" w:cs="Times New Roman"/>
          <w:bCs/>
          <w:sz w:val="28"/>
          <w:szCs w:val="28"/>
        </w:rPr>
        <w:lastRenderedPageBreak/>
        <w:t>There is one other requirement that frequently results in litigation relating to the name change of a minor: CONSENT</w:t>
      </w:r>
    </w:p>
    <w:p w14:paraId="123BE109" w14:textId="76EB0BE8" w:rsidR="00E84CF8" w:rsidRDefault="00E84CF8" w:rsidP="00E84CF8">
      <w:pPr>
        <w:spacing w:after="200" w:line="480" w:lineRule="auto"/>
        <w:ind w:left="720"/>
        <w:rPr>
          <w:rFonts w:eastAsia="Times New Roman" w:cs="Times New Roman"/>
          <w:bCs/>
          <w:sz w:val="28"/>
          <w:szCs w:val="28"/>
        </w:rPr>
      </w:pPr>
      <w:r>
        <w:rPr>
          <w:rFonts w:eastAsia="Times New Roman" w:cs="Times New Roman"/>
          <w:bCs/>
          <w:sz w:val="28"/>
          <w:szCs w:val="28"/>
        </w:rPr>
        <w:t xml:space="preserve">The statute requires that the parent(s) consent to the name change </w:t>
      </w:r>
      <w:r w:rsidR="00C61BCC">
        <w:rPr>
          <w:rFonts w:eastAsia="Times New Roman" w:cs="Times New Roman"/>
          <w:bCs/>
          <w:sz w:val="28"/>
          <w:szCs w:val="28"/>
        </w:rPr>
        <w:t xml:space="preserve">of a minor </w:t>
      </w:r>
      <w:r>
        <w:rPr>
          <w:rFonts w:eastAsia="Times New Roman" w:cs="Times New Roman"/>
          <w:bCs/>
          <w:sz w:val="28"/>
          <w:szCs w:val="28"/>
        </w:rPr>
        <w:t>in writing (assuming the parent(s) is living) UNLESS the parent(s) has been deemed to have abandoned the child.</w:t>
      </w:r>
    </w:p>
    <w:p w14:paraId="2D13FF9B" w14:textId="573D5F48" w:rsidR="00C61BCC" w:rsidRDefault="00C61BCC" w:rsidP="00C61BCC">
      <w:pPr>
        <w:spacing w:after="200" w:line="480" w:lineRule="auto"/>
        <w:rPr>
          <w:rFonts w:eastAsia="Times New Roman" w:cs="Times New Roman"/>
          <w:bCs/>
          <w:sz w:val="28"/>
          <w:szCs w:val="28"/>
        </w:rPr>
      </w:pPr>
      <w:r>
        <w:rPr>
          <w:rFonts w:eastAsia="Times New Roman" w:cs="Times New Roman"/>
          <w:bCs/>
          <w:sz w:val="28"/>
          <w:szCs w:val="28"/>
        </w:rPr>
        <w:t>Failure to require consent by a parent is reversible error</w:t>
      </w:r>
      <w:r>
        <w:rPr>
          <w:rStyle w:val="EndnoteReference"/>
          <w:rFonts w:eastAsia="Times New Roman" w:cs="Times New Roman"/>
          <w:bCs/>
          <w:szCs w:val="28"/>
        </w:rPr>
        <w:endnoteReference w:id="5"/>
      </w:r>
    </w:p>
    <w:p w14:paraId="3AE297E7" w14:textId="5D6FD37E" w:rsidR="00C61BCC" w:rsidRDefault="00C61BCC" w:rsidP="00C61BCC">
      <w:pPr>
        <w:spacing w:after="200" w:line="480" w:lineRule="auto"/>
        <w:ind w:left="720"/>
        <w:rPr>
          <w:rFonts w:eastAsia="Times New Roman" w:cs="Times New Roman"/>
          <w:bCs/>
          <w:sz w:val="28"/>
          <w:szCs w:val="28"/>
        </w:rPr>
      </w:pPr>
      <w:r>
        <w:rPr>
          <w:rFonts w:eastAsia="Times New Roman" w:cs="Times New Roman"/>
          <w:bCs/>
          <w:sz w:val="28"/>
          <w:szCs w:val="28"/>
        </w:rPr>
        <w:t>Denying a name change petition without affording the party a hearing is also reversible error</w:t>
      </w:r>
      <w:r>
        <w:rPr>
          <w:rStyle w:val="EndnoteReference"/>
          <w:rFonts w:eastAsia="Times New Roman" w:cs="Times New Roman"/>
          <w:bCs/>
          <w:szCs w:val="28"/>
        </w:rPr>
        <w:endnoteReference w:id="6"/>
      </w:r>
    </w:p>
    <w:p w14:paraId="574C77E9" w14:textId="720A11C6" w:rsidR="0021711F" w:rsidRDefault="0021711F" w:rsidP="0021711F">
      <w:pPr>
        <w:spacing w:after="200" w:line="480" w:lineRule="auto"/>
        <w:rPr>
          <w:rFonts w:eastAsia="Times New Roman" w:cs="Times New Roman"/>
          <w:bCs/>
          <w:sz w:val="28"/>
          <w:szCs w:val="28"/>
        </w:rPr>
      </w:pPr>
      <w:r>
        <w:rPr>
          <w:rFonts w:eastAsia="Times New Roman" w:cs="Times New Roman"/>
          <w:bCs/>
          <w:sz w:val="28"/>
          <w:szCs w:val="28"/>
        </w:rPr>
        <w:pict w14:anchorId="12A8D542">
          <v:rect id="_x0000_i1066" style="width:0;height:1.5pt" o:hralign="center" o:hrstd="t" o:hr="t" fillcolor="#a0a0a0" stroked="f"/>
        </w:pict>
      </w:r>
    </w:p>
    <w:p w14:paraId="7DEBF3C0" w14:textId="7A809363" w:rsidR="00E84CF8" w:rsidRDefault="00E84CF8" w:rsidP="0021711F">
      <w:pPr>
        <w:keepNext/>
        <w:spacing w:after="200" w:line="480" w:lineRule="auto"/>
        <w:rPr>
          <w:rFonts w:eastAsia="Times New Roman" w:cs="Times New Roman"/>
          <w:b/>
          <w:i/>
          <w:iCs/>
          <w:sz w:val="28"/>
          <w:szCs w:val="28"/>
        </w:rPr>
      </w:pPr>
      <w:r>
        <w:rPr>
          <w:rFonts w:eastAsia="Times New Roman" w:cs="Times New Roman"/>
          <w:b/>
          <w:i/>
          <w:iCs/>
          <w:sz w:val="28"/>
          <w:szCs w:val="28"/>
        </w:rPr>
        <w:t>WHAT CONSTITUTES ABANDONMENT?</w:t>
      </w:r>
    </w:p>
    <w:p w14:paraId="5DEA3251" w14:textId="08BD1AAA" w:rsidR="00E84CF8" w:rsidRDefault="00E84CF8" w:rsidP="00E84CF8">
      <w:pPr>
        <w:spacing w:after="200" w:line="480" w:lineRule="auto"/>
        <w:rPr>
          <w:rFonts w:eastAsia="Times New Roman" w:cs="Times New Roman"/>
          <w:bCs/>
          <w:sz w:val="28"/>
          <w:szCs w:val="28"/>
        </w:rPr>
      </w:pPr>
      <w:r>
        <w:rPr>
          <w:rFonts w:eastAsia="Times New Roman" w:cs="Times New Roman"/>
          <w:bCs/>
          <w:sz w:val="28"/>
          <w:szCs w:val="28"/>
        </w:rPr>
        <w:t xml:space="preserve">In the definition section of § 19-12-1, </w:t>
      </w:r>
      <w:r w:rsidR="00B603FA">
        <w:rPr>
          <w:rFonts w:eastAsia="Times New Roman" w:cs="Times New Roman"/>
          <w:bCs/>
          <w:sz w:val="28"/>
          <w:szCs w:val="28"/>
        </w:rPr>
        <w:t>the term “abandoned” is defined “as set forth in O.C.G.A. § 15-11-2.”</w:t>
      </w:r>
    </w:p>
    <w:p w14:paraId="7EC3EFB1" w14:textId="7B8913F8" w:rsidR="00B603FA" w:rsidRDefault="00B603FA" w:rsidP="00B603FA">
      <w:pPr>
        <w:spacing w:after="200" w:line="480" w:lineRule="auto"/>
        <w:ind w:left="720"/>
        <w:rPr>
          <w:rFonts w:eastAsia="Times New Roman" w:cs="Times New Roman"/>
          <w:bCs/>
          <w:sz w:val="28"/>
          <w:szCs w:val="28"/>
        </w:rPr>
      </w:pPr>
      <w:r>
        <w:rPr>
          <w:rFonts w:eastAsia="Times New Roman" w:cs="Times New Roman"/>
          <w:bCs/>
          <w:sz w:val="28"/>
          <w:szCs w:val="28"/>
        </w:rPr>
        <w:t>Because we know that reading statutes on a podcast is not awesome, we are not going to read the contents of § 15-11-2</w:t>
      </w:r>
    </w:p>
    <w:p w14:paraId="2F3740B2" w14:textId="0FCB0B9C" w:rsidR="00B603FA" w:rsidRDefault="00B603FA" w:rsidP="00E84CF8">
      <w:pPr>
        <w:spacing w:after="200" w:line="480" w:lineRule="auto"/>
        <w:rPr>
          <w:rFonts w:eastAsia="Times New Roman" w:cs="Times New Roman"/>
          <w:bCs/>
          <w:sz w:val="28"/>
          <w:szCs w:val="28"/>
        </w:rPr>
      </w:pPr>
      <w:r>
        <w:rPr>
          <w:rFonts w:eastAsia="Times New Roman" w:cs="Times New Roman"/>
          <w:bCs/>
          <w:sz w:val="28"/>
          <w:szCs w:val="28"/>
        </w:rPr>
        <w:t>But it is important to know that this statute changed in 2021!</w:t>
      </w:r>
    </w:p>
    <w:p w14:paraId="4BF83095" w14:textId="46ADC9B5" w:rsidR="00B603FA" w:rsidRDefault="00B603FA" w:rsidP="00B603FA">
      <w:pPr>
        <w:spacing w:after="200" w:line="480" w:lineRule="auto"/>
        <w:ind w:left="720"/>
        <w:rPr>
          <w:rFonts w:eastAsia="Times New Roman" w:cs="Times New Roman"/>
          <w:bCs/>
          <w:sz w:val="28"/>
          <w:szCs w:val="28"/>
        </w:rPr>
      </w:pPr>
      <w:r>
        <w:rPr>
          <w:rFonts w:eastAsia="Times New Roman" w:cs="Times New Roman"/>
          <w:bCs/>
          <w:sz w:val="28"/>
          <w:szCs w:val="28"/>
        </w:rPr>
        <w:lastRenderedPageBreak/>
        <w:t>Prior to 2021, a child was deemed abandoned if the parent had not contributed or provided support for the child for 5 years immediately preceding the filing of the petition</w:t>
      </w:r>
    </w:p>
    <w:p w14:paraId="2A7F7E81" w14:textId="24DD5DA7" w:rsidR="00B603FA" w:rsidRDefault="00B603FA" w:rsidP="00B603FA">
      <w:pPr>
        <w:spacing w:after="200" w:line="480" w:lineRule="auto"/>
        <w:rPr>
          <w:rFonts w:eastAsia="Times New Roman" w:cs="Times New Roman"/>
          <w:bCs/>
          <w:sz w:val="28"/>
          <w:szCs w:val="28"/>
        </w:rPr>
      </w:pPr>
      <w:r>
        <w:rPr>
          <w:rFonts w:eastAsia="Times New Roman" w:cs="Times New Roman"/>
          <w:bCs/>
          <w:sz w:val="28"/>
          <w:szCs w:val="28"/>
        </w:rPr>
        <w:t xml:space="preserve">As of 2021, that statute changed – now a child is deemed abandoned </w:t>
      </w:r>
      <w:r w:rsidR="0021711F">
        <w:rPr>
          <w:rFonts w:eastAsia="Times New Roman" w:cs="Times New Roman"/>
          <w:bCs/>
          <w:sz w:val="28"/>
          <w:szCs w:val="28"/>
        </w:rPr>
        <w:t>if the parent has not contributed or provided support for the child for six months immediately preceding the filing of the petition</w:t>
      </w:r>
    </w:p>
    <w:p w14:paraId="779A12FE" w14:textId="1EB0D2FD" w:rsidR="0021711F" w:rsidRDefault="0021711F" w:rsidP="0021711F">
      <w:pPr>
        <w:spacing w:after="200" w:line="480" w:lineRule="auto"/>
        <w:ind w:left="720"/>
        <w:rPr>
          <w:rFonts w:eastAsia="Times New Roman" w:cs="Times New Roman"/>
          <w:bCs/>
          <w:sz w:val="28"/>
          <w:szCs w:val="28"/>
        </w:rPr>
      </w:pPr>
      <w:r>
        <w:rPr>
          <w:rFonts w:eastAsia="Times New Roman" w:cs="Times New Roman"/>
          <w:bCs/>
          <w:sz w:val="28"/>
          <w:szCs w:val="28"/>
        </w:rPr>
        <w:t>So you may be asking yourself why it is important whether the child has been deemed abandoned or not?</w:t>
      </w:r>
    </w:p>
    <w:p w14:paraId="516695BD" w14:textId="36FA549C" w:rsidR="0021711F" w:rsidRDefault="0021711F" w:rsidP="0021711F">
      <w:pPr>
        <w:spacing w:after="200" w:line="480" w:lineRule="auto"/>
        <w:rPr>
          <w:rFonts w:eastAsia="Times New Roman" w:cs="Times New Roman"/>
          <w:bCs/>
          <w:sz w:val="28"/>
          <w:szCs w:val="28"/>
        </w:rPr>
      </w:pPr>
      <w:r>
        <w:rPr>
          <w:rFonts w:eastAsia="Times New Roman" w:cs="Times New Roman"/>
          <w:bCs/>
          <w:sz w:val="28"/>
          <w:szCs w:val="28"/>
        </w:rPr>
        <w:t>It is important because if the child is found to have been abandoned, the parent(s) consent to the name change is NOT REQUIRED.</w:t>
      </w:r>
    </w:p>
    <w:p w14:paraId="7CC92C87" w14:textId="4D4FF8A4" w:rsidR="0021711F" w:rsidRDefault="0021711F" w:rsidP="0021711F">
      <w:pPr>
        <w:spacing w:after="200" w:line="480" w:lineRule="auto"/>
        <w:ind w:left="720"/>
        <w:rPr>
          <w:rFonts w:eastAsia="Times New Roman" w:cs="Times New Roman"/>
          <w:bCs/>
          <w:sz w:val="28"/>
          <w:szCs w:val="28"/>
        </w:rPr>
      </w:pPr>
      <w:r>
        <w:rPr>
          <w:rFonts w:eastAsia="Times New Roman" w:cs="Times New Roman"/>
          <w:bCs/>
          <w:sz w:val="28"/>
          <w:szCs w:val="28"/>
        </w:rPr>
        <w:t>The next thing you may be asking is how a court determines whether the child has been abandoned?</w:t>
      </w:r>
    </w:p>
    <w:p w14:paraId="4D96D697" w14:textId="3447B62D" w:rsidR="0021711F" w:rsidRDefault="0021711F" w:rsidP="0021711F">
      <w:pPr>
        <w:spacing w:after="200" w:line="480" w:lineRule="auto"/>
        <w:rPr>
          <w:rFonts w:eastAsia="Times New Roman" w:cs="Times New Roman"/>
          <w:bCs/>
          <w:sz w:val="28"/>
          <w:szCs w:val="28"/>
        </w:rPr>
      </w:pPr>
      <w:r>
        <w:rPr>
          <w:rFonts w:eastAsia="Times New Roman" w:cs="Times New Roman"/>
          <w:bCs/>
          <w:sz w:val="28"/>
          <w:szCs w:val="28"/>
        </w:rPr>
        <w:t>This judge requires a hearing where the petitioner gives sworn testimony, under oath, as to the facts relating to support of the child or lack thereof (did Tain do the same?)</w:t>
      </w:r>
    </w:p>
    <w:p w14:paraId="71895207" w14:textId="3BB4056A" w:rsidR="00783C11" w:rsidRDefault="00783C11" w:rsidP="0021711F">
      <w:pPr>
        <w:spacing w:after="200" w:line="480" w:lineRule="auto"/>
        <w:rPr>
          <w:rFonts w:eastAsia="Times New Roman" w:cs="Times New Roman"/>
          <w:bCs/>
          <w:sz w:val="28"/>
          <w:szCs w:val="28"/>
        </w:rPr>
      </w:pPr>
      <w:r>
        <w:rPr>
          <w:rFonts w:eastAsia="Times New Roman" w:cs="Times New Roman"/>
          <w:bCs/>
          <w:sz w:val="28"/>
          <w:szCs w:val="28"/>
        </w:rPr>
        <w:pict w14:anchorId="7A697B81">
          <v:rect id="_x0000_i1067" style="width:0;height:1.5pt" o:hralign="center" o:hrstd="t" o:hr="t" fillcolor="#a0a0a0" stroked="f"/>
        </w:pict>
      </w:r>
    </w:p>
    <w:p w14:paraId="0EE73631" w14:textId="3E2378A0" w:rsidR="00CE76BF" w:rsidRDefault="00783C11" w:rsidP="005E05B0">
      <w:pPr>
        <w:keepNext/>
        <w:spacing w:after="200" w:line="480" w:lineRule="auto"/>
        <w:rPr>
          <w:rFonts w:eastAsia="Times New Roman" w:cs="Times New Roman"/>
          <w:b/>
          <w:i/>
          <w:iCs/>
          <w:sz w:val="28"/>
          <w:szCs w:val="28"/>
        </w:rPr>
      </w:pPr>
      <w:r>
        <w:rPr>
          <w:rFonts w:eastAsia="Times New Roman" w:cs="Times New Roman"/>
          <w:b/>
          <w:i/>
          <w:iCs/>
          <w:sz w:val="28"/>
          <w:szCs w:val="28"/>
        </w:rPr>
        <w:lastRenderedPageBreak/>
        <w:t>PROCEDURE FOR GRANTING PETITION</w:t>
      </w:r>
    </w:p>
    <w:p w14:paraId="3918A4EC" w14:textId="20A6A204" w:rsidR="00CE76BF" w:rsidRDefault="00CE76BF" w:rsidP="0021711F">
      <w:pPr>
        <w:spacing w:after="200" w:line="480" w:lineRule="auto"/>
        <w:rPr>
          <w:rFonts w:eastAsia="Times New Roman" w:cs="Times New Roman"/>
          <w:bCs/>
          <w:sz w:val="28"/>
          <w:szCs w:val="28"/>
        </w:rPr>
      </w:pPr>
      <w:r>
        <w:rPr>
          <w:rFonts w:eastAsia="Times New Roman" w:cs="Times New Roman"/>
          <w:bCs/>
          <w:sz w:val="28"/>
          <w:szCs w:val="28"/>
        </w:rPr>
        <w:t>Unless you are dealing with a case involving domestic violence or human trafficking:</w:t>
      </w:r>
    </w:p>
    <w:p w14:paraId="6FADBF44" w14:textId="02E4F326" w:rsidR="00CE76BF" w:rsidRDefault="00CE76BF" w:rsidP="00CE76BF">
      <w:pPr>
        <w:spacing w:after="200" w:line="480" w:lineRule="auto"/>
        <w:ind w:left="720"/>
        <w:rPr>
          <w:rFonts w:eastAsia="Times New Roman" w:cs="Times New Roman"/>
          <w:bCs/>
          <w:sz w:val="28"/>
          <w:szCs w:val="28"/>
        </w:rPr>
      </w:pPr>
      <w:r>
        <w:rPr>
          <w:rFonts w:eastAsia="Times New Roman" w:cs="Times New Roman"/>
          <w:bCs/>
          <w:sz w:val="28"/>
          <w:szCs w:val="28"/>
        </w:rPr>
        <w:t>After publication has met the statutory requirement, if there is no objection filed, the court may grant the petition in chambers (without a hearing) after the following time periods have passed:</w:t>
      </w:r>
    </w:p>
    <w:p w14:paraId="4735C916" w14:textId="1AA79F65" w:rsidR="00CE76BF" w:rsidRDefault="00CE76BF" w:rsidP="00CE76BF">
      <w:pPr>
        <w:spacing w:after="200" w:line="480" w:lineRule="auto"/>
        <w:ind w:left="720"/>
        <w:rPr>
          <w:rFonts w:eastAsia="Times New Roman" w:cs="Times New Roman"/>
          <w:bCs/>
          <w:sz w:val="28"/>
          <w:szCs w:val="28"/>
        </w:rPr>
      </w:pPr>
      <w:r>
        <w:rPr>
          <w:rFonts w:eastAsia="Times New Roman" w:cs="Times New Roman"/>
          <w:bCs/>
          <w:sz w:val="28"/>
          <w:szCs w:val="28"/>
        </w:rPr>
        <w:tab/>
        <w:t>Adult: 30 days from filing of petition</w:t>
      </w:r>
    </w:p>
    <w:p w14:paraId="6603EC01" w14:textId="21263FC9" w:rsidR="00CE76BF" w:rsidRDefault="00CE76BF" w:rsidP="00CE76BF">
      <w:pPr>
        <w:spacing w:after="200" w:line="480" w:lineRule="auto"/>
        <w:ind w:left="1440"/>
        <w:rPr>
          <w:rFonts w:eastAsia="Times New Roman" w:cs="Times New Roman"/>
          <w:bCs/>
          <w:sz w:val="28"/>
          <w:szCs w:val="28"/>
        </w:rPr>
      </w:pPr>
      <w:r>
        <w:rPr>
          <w:rFonts w:eastAsia="Times New Roman" w:cs="Times New Roman"/>
          <w:bCs/>
          <w:sz w:val="28"/>
          <w:szCs w:val="28"/>
        </w:rPr>
        <w:t>Minor child: 30 days from date of service upon a parent if the parent resides within the state</w:t>
      </w:r>
    </w:p>
    <w:p w14:paraId="7D3C208B" w14:textId="6EF28592" w:rsidR="00CE76BF" w:rsidRDefault="00CE76BF" w:rsidP="00CE76BF">
      <w:pPr>
        <w:spacing w:after="200" w:line="480" w:lineRule="auto"/>
        <w:ind w:left="1440"/>
        <w:rPr>
          <w:rFonts w:eastAsia="Times New Roman" w:cs="Times New Roman"/>
          <w:bCs/>
          <w:sz w:val="28"/>
          <w:szCs w:val="28"/>
        </w:rPr>
      </w:pPr>
      <w:r>
        <w:rPr>
          <w:rFonts w:eastAsia="Times New Roman" w:cs="Times New Roman"/>
          <w:bCs/>
          <w:sz w:val="28"/>
          <w:szCs w:val="28"/>
        </w:rPr>
        <w:t>Minor child: 60 days from date of service if parent resides outside the state and service was accomplished by mail</w:t>
      </w:r>
      <w:r>
        <w:rPr>
          <w:rStyle w:val="EndnoteReference"/>
          <w:rFonts w:eastAsia="Times New Roman" w:cs="Times New Roman"/>
          <w:bCs/>
          <w:szCs w:val="28"/>
        </w:rPr>
        <w:endnoteReference w:id="7"/>
      </w:r>
    </w:p>
    <w:p w14:paraId="4630D53F" w14:textId="6016E8B8" w:rsidR="00C610B3" w:rsidRDefault="00C610B3" w:rsidP="00C610B3">
      <w:pPr>
        <w:spacing w:after="200" w:line="480" w:lineRule="auto"/>
        <w:rPr>
          <w:rFonts w:eastAsia="Times New Roman" w:cs="Times New Roman"/>
          <w:bCs/>
          <w:sz w:val="28"/>
          <w:szCs w:val="28"/>
        </w:rPr>
      </w:pPr>
      <w:r>
        <w:rPr>
          <w:rFonts w:eastAsia="Times New Roman" w:cs="Times New Roman"/>
          <w:bCs/>
          <w:sz w:val="28"/>
          <w:szCs w:val="28"/>
        </w:rPr>
        <w:pict w14:anchorId="491FB2B0">
          <v:rect id="_x0000_i1068" style="width:0;height:1.5pt" o:hralign="center" o:hrstd="t" o:hr="t" fillcolor="#a0a0a0" stroked="f"/>
        </w:pict>
      </w:r>
    </w:p>
    <w:p w14:paraId="3BD19D20" w14:textId="3628C7A2" w:rsidR="00783C11" w:rsidRDefault="00783C11" w:rsidP="00C610B3">
      <w:pPr>
        <w:keepNext/>
        <w:spacing w:after="200" w:line="480" w:lineRule="auto"/>
        <w:rPr>
          <w:rFonts w:eastAsia="Times New Roman" w:cs="Times New Roman"/>
          <w:bCs/>
          <w:sz w:val="28"/>
          <w:szCs w:val="28"/>
        </w:rPr>
      </w:pPr>
      <w:r>
        <w:rPr>
          <w:rFonts w:eastAsia="Times New Roman" w:cs="Times New Roman"/>
          <w:b/>
          <w:i/>
          <w:iCs/>
          <w:sz w:val="28"/>
          <w:szCs w:val="28"/>
        </w:rPr>
        <w:t>BASIS TO GRANT OR DENY THE PETITION</w:t>
      </w:r>
    </w:p>
    <w:p w14:paraId="130E6597" w14:textId="2D1BA10E" w:rsidR="00783C11" w:rsidRDefault="00783C11" w:rsidP="00783C11">
      <w:pPr>
        <w:spacing w:after="200" w:line="480" w:lineRule="auto"/>
        <w:rPr>
          <w:rFonts w:eastAsia="Times New Roman" w:cs="Times New Roman"/>
          <w:bCs/>
          <w:sz w:val="28"/>
          <w:szCs w:val="28"/>
        </w:rPr>
      </w:pPr>
      <w:r>
        <w:rPr>
          <w:rFonts w:eastAsia="Times New Roman" w:cs="Times New Roman"/>
          <w:bCs/>
          <w:sz w:val="28"/>
          <w:szCs w:val="28"/>
        </w:rPr>
        <w:t>There are a few appellate cases on this topic where the court granted/denied a name change petition and the decision was taken up on appeal.  We really do not intend to go through each factual scenario that has been appealed but, instead, want to point out the “big trees in the forest”</w:t>
      </w:r>
    </w:p>
    <w:p w14:paraId="144FC8D8" w14:textId="28FB539B" w:rsidR="00783C11" w:rsidRDefault="00783C11" w:rsidP="00B64B60">
      <w:pPr>
        <w:spacing w:after="200" w:line="480" w:lineRule="auto"/>
        <w:ind w:left="720"/>
        <w:rPr>
          <w:rFonts w:eastAsia="Times New Roman" w:cs="Times New Roman"/>
          <w:bCs/>
          <w:sz w:val="28"/>
          <w:szCs w:val="28"/>
        </w:rPr>
      </w:pPr>
      <w:r>
        <w:rPr>
          <w:rFonts w:eastAsia="Times New Roman" w:cs="Times New Roman"/>
          <w:bCs/>
          <w:sz w:val="28"/>
          <w:szCs w:val="28"/>
        </w:rPr>
        <w:lastRenderedPageBreak/>
        <w:t xml:space="preserve">If a timely, written objection is filed, the court </w:t>
      </w:r>
      <w:r w:rsidR="00B64B60">
        <w:rPr>
          <w:rFonts w:eastAsia="Times New Roman" w:cs="Times New Roman"/>
          <w:bCs/>
          <w:sz w:val="28"/>
          <w:szCs w:val="28"/>
        </w:rPr>
        <w:t>“shall proceed to hear the matter at chambers”</w:t>
      </w:r>
      <w:r w:rsidR="00B64B60">
        <w:rPr>
          <w:rStyle w:val="EndnoteReference"/>
          <w:rFonts w:eastAsia="Times New Roman" w:cs="Times New Roman"/>
          <w:bCs/>
          <w:szCs w:val="28"/>
        </w:rPr>
        <w:endnoteReference w:id="8"/>
      </w:r>
    </w:p>
    <w:p w14:paraId="3C50AAB4" w14:textId="7DB19381" w:rsidR="00B64B60" w:rsidRDefault="00B64B60" w:rsidP="00B64B60">
      <w:pPr>
        <w:spacing w:after="200" w:line="480" w:lineRule="auto"/>
        <w:ind w:left="1440"/>
        <w:rPr>
          <w:rFonts w:eastAsia="Times New Roman" w:cs="Times New Roman"/>
          <w:bCs/>
          <w:sz w:val="28"/>
          <w:szCs w:val="28"/>
        </w:rPr>
      </w:pPr>
      <w:r>
        <w:rPr>
          <w:rFonts w:eastAsia="Times New Roman" w:cs="Times New Roman"/>
          <w:bCs/>
          <w:sz w:val="28"/>
          <w:szCs w:val="28"/>
        </w:rPr>
        <w:t>But note the appellate case discussed previously where it was found to be error to deny a party a request for a hearing.</w:t>
      </w:r>
      <w:r>
        <w:rPr>
          <w:rStyle w:val="EndnoteReference"/>
          <w:rFonts w:eastAsia="Times New Roman" w:cs="Times New Roman"/>
          <w:bCs/>
          <w:szCs w:val="28"/>
        </w:rPr>
        <w:endnoteReference w:id="9"/>
      </w:r>
    </w:p>
    <w:p w14:paraId="3720C3CA" w14:textId="615BB64C" w:rsidR="00B64B60" w:rsidRDefault="00B64B60" w:rsidP="00B64B60">
      <w:pPr>
        <w:spacing w:after="200" w:line="480" w:lineRule="auto"/>
        <w:rPr>
          <w:rFonts w:eastAsia="Times New Roman" w:cs="Times New Roman"/>
          <w:bCs/>
          <w:sz w:val="28"/>
          <w:szCs w:val="28"/>
        </w:rPr>
      </w:pPr>
      <w:r>
        <w:rPr>
          <w:rFonts w:eastAsia="Times New Roman" w:cs="Times New Roman"/>
          <w:bCs/>
          <w:sz w:val="28"/>
          <w:szCs w:val="28"/>
        </w:rPr>
        <w:t>The law provides that no name change shall be granted (adult or minor) if filed “with a view to deprive another fraudulently of any right under the law.”</w:t>
      </w:r>
      <w:r>
        <w:rPr>
          <w:rStyle w:val="EndnoteReference"/>
          <w:rFonts w:eastAsia="Times New Roman" w:cs="Times New Roman"/>
          <w:bCs/>
          <w:szCs w:val="28"/>
        </w:rPr>
        <w:endnoteReference w:id="10"/>
      </w:r>
    </w:p>
    <w:p w14:paraId="0D75C3E9" w14:textId="3DD153B5" w:rsidR="00902768" w:rsidRDefault="00902768" w:rsidP="00B64B60">
      <w:pPr>
        <w:spacing w:after="200" w:line="480" w:lineRule="auto"/>
        <w:rPr>
          <w:rFonts w:eastAsia="Times New Roman" w:cs="Times New Roman"/>
          <w:bCs/>
          <w:sz w:val="28"/>
          <w:szCs w:val="28"/>
        </w:rPr>
      </w:pPr>
      <w:r>
        <w:rPr>
          <w:rFonts w:eastAsia="Times New Roman" w:cs="Times New Roman"/>
          <w:bCs/>
          <w:sz w:val="28"/>
          <w:szCs w:val="28"/>
        </w:rPr>
        <w:tab/>
        <w:t>Let’s give a couple of examples:</w:t>
      </w:r>
    </w:p>
    <w:p w14:paraId="65E773EB" w14:textId="14B82323" w:rsidR="00902768" w:rsidRDefault="00902768" w:rsidP="00B64B60">
      <w:pPr>
        <w:spacing w:after="200" w:line="480" w:lineRule="auto"/>
        <w:rPr>
          <w:rFonts w:eastAsia="Times New Roman" w:cs="Times New Roman"/>
          <w:bCs/>
          <w:sz w:val="28"/>
          <w:szCs w:val="28"/>
        </w:rPr>
      </w:pPr>
      <w:r>
        <w:rPr>
          <w:rFonts w:eastAsia="Times New Roman" w:cs="Times New Roman"/>
          <w:bCs/>
          <w:sz w:val="28"/>
          <w:szCs w:val="28"/>
        </w:rPr>
        <w:t>Where an inmate files a name change following conviction, it was not an abuse of discretion for the trial court to deny his petition for a name change.  The appellate court noted that a change of name in this scenario “might result in confusion, and allow inmate to disassociate himself from his prior criminal record.”</w:t>
      </w:r>
      <w:r>
        <w:rPr>
          <w:rStyle w:val="EndnoteReference"/>
          <w:rFonts w:eastAsia="Times New Roman" w:cs="Times New Roman"/>
          <w:bCs/>
          <w:szCs w:val="28"/>
        </w:rPr>
        <w:endnoteReference w:id="11"/>
      </w:r>
    </w:p>
    <w:p w14:paraId="27EFDC69" w14:textId="59B49C8F" w:rsidR="00902768" w:rsidRDefault="00902768" w:rsidP="00C610B3">
      <w:pPr>
        <w:spacing w:after="200" w:line="480" w:lineRule="auto"/>
        <w:ind w:left="720"/>
        <w:rPr>
          <w:rFonts w:eastAsia="Times New Roman" w:cs="Times New Roman"/>
          <w:bCs/>
          <w:sz w:val="28"/>
          <w:szCs w:val="28"/>
        </w:rPr>
      </w:pPr>
      <w:r>
        <w:rPr>
          <w:rFonts w:eastAsia="Times New Roman" w:cs="Times New Roman"/>
          <w:bCs/>
          <w:sz w:val="28"/>
          <w:szCs w:val="28"/>
        </w:rPr>
        <w:t xml:space="preserve">Where a transgender petitioner sought </w:t>
      </w:r>
      <w:r w:rsidR="00C610B3">
        <w:rPr>
          <w:rFonts w:eastAsia="Times New Roman" w:cs="Times New Roman"/>
          <w:bCs/>
          <w:sz w:val="28"/>
          <w:szCs w:val="28"/>
        </w:rPr>
        <w:t>a name change from traditionally female names to more gender neutral names and/or traditionally male names, this is not fraud – the procedures were followed, there was no evidence to suggest the petitioner was acting with any improper motive against any specific person or to defraud anyone and no objections were filed.  The name changes should have been granted and it was reversed on appeal.</w:t>
      </w:r>
      <w:r w:rsidR="00C610B3">
        <w:rPr>
          <w:rStyle w:val="EndnoteReference"/>
          <w:rFonts w:eastAsia="Times New Roman" w:cs="Times New Roman"/>
          <w:bCs/>
          <w:szCs w:val="28"/>
        </w:rPr>
        <w:endnoteReference w:id="12"/>
      </w:r>
    </w:p>
    <w:p w14:paraId="094F6250" w14:textId="5308FD3C" w:rsidR="005E05B0" w:rsidRDefault="005E05B0" w:rsidP="005E05B0">
      <w:pPr>
        <w:spacing w:after="200" w:line="480" w:lineRule="auto"/>
        <w:rPr>
          <w:rFonts w:eastAsia="Times New Roman" w:cs="Times New Roman"/>
          <w:bCs/>
          <w:sz w:val="28"/>
          <w:szCs w:val="28"/>
        </w:rPr>
      </w:pPr>
      <w:r>
        <w:rPr>
          <w:rFonts w:eastAsia="Times New Roman" w:cs="Times New Roman"/>
          <w:bCs/>
          <w:sz w:val="28"/>
          <w:szCs w:val="28"/>
        </w:rPr>
        <w:lastRenderedPageBreak/>
        <w:t>At the end of the day, if the proper procedures are followed, the only question for the judge to decide is whether the requested name change is being sought “with intent to defraud” or for some other improper purpose.</w:t>
      </w:r>
    </w:p>
    <w:p w14:paraId="7F33D8B7" w14:textId="030DD2A1" w:rsidR="00E75273" w:rsidRDefault="00937774" w:rsidP="005E05B0">
      <w:pPr>
        <w:spacing w:after="200" w:line="480" w:lineRule="auto"/>
        <w:rPr>
          <w:rFonts w:eastAsia="Times New Roman" w:cs="Times New Roman"/>
          <w:bCs/>
          <w:sz w:val="28"/>
          <w:szCs w:val="28"/>
        </w:rPr>
      </w:pPr>
      <w:r>
        <w:rPr>
          <w:rFonts w:eastAsia="Times New Roman" w:cs="Times New Roman"/>
          <w:bCs/>
          <w:sz w:val="28"/>
          <w:szCs w:val="28"/>
        </w:rPr>
        <w:tab/>
        <w:t>On appeal, the standard is “abuse of discretion</w:t>
      </w:r>
      <w:r w:rsidR="008D7E6C">
        <w:rPr>
          <w:rFonts w:eastAsia="Times New Roman" w:cs="Times New Roman"/>
          <w:bCs/>
          <w:sz w:val="28"/>
          <w:szCs w:val="28"/>
        </w:rPr>
        <w:t>.”  “</w:t>
      </w:r>
      <w:r w:rsidR="008D7E6C" w:rsidRPr="008D7E6C">
        <w:rPr>
          <w:rFonts w:eastAsia="Times New Roman" w:cs="Times New Roman"/>
          <w:bCs/>
          <w:sz w:val="28"/>
          <w:szCs w:val="28"/>
        </w:rPr>
        <w:t xml:space="preserve">A trial court </w:t>
      </w:r>
      <w:r w:rsidR="008D7E6C">
        <w:rPr>
          <w:rFonts w:eastAsia="Times New Roman" w:cs="Times New Roman"/>
          <w:bCs/>
          <w:sz w:val="28"/>
          <w:szCs w:val="28"/>
        </w:rPr>
        <w:t>‘</w:t>
      </w:r>
      <w:r w:rsidR="008D7E6C" w:rsidRPr="008D7E6C">
        <w:rPr>
          <w:rFonts w:eastAsia="Times New Roman" w:cs="Times New Roman"/>
          <w:bCs/>
          <w:sz w:val="28"/>
          <w:szCs w:val="28"/>
        </w:rPr>
        <w:t>has broad discretion ... to change the name of a child, and the court's decision will not be reversed unless it clearly abuses its discretion by ignoring the best interests of the child.</w:t>
      </w:r>
      <w:r w:rsidR="008D7E6C">
        <w:rPr>
          <w:rFonts w:eastAsia="Times New Roman" w:cs="Times New Roman"/>
          <w:bCs/>
          <w:sz w:val="28"/>
          <w:szCs w:val="28"/>
        </w:rPr>
        <w:t>’</w:t>
      </w:r>
      <w:r w:rsidR="008D7E6C" w:rsidRPr="008D7E6C">
        <w:rPr>
          <w:rFonts w:eastAsia="Times New Roman" w:cs="Times New Roman"/>
          <w:bCs/>
          <w:sz w:val="28"/>
          <w:szCs w:val="28"/>
        </w:rPr>
        <w:t>”</w:t>
      </w:r>
      <w:r w:rsidR="008D7E6C">
        <w:rPr>
          <w:rStyle w:val="EndnoteReference"/>
          <w:rFonts w:eastAsia="Times New Roman" w:cs="Times New Roman"/>
          <w:bCs/>
          <w:szCs w:val="28"/>
        </w:rPr>
        <w:endnoteReference w:id="13"/>
      </w:r>
    </w:p>
    <w:p w14:paraId="36DF5D5F" w14:textId="2BAF5C2D" w:rsidR="00E75273" w:rsidRPr="00783C11" w:rsidRDefault="00E75273" w:rsidP="005E05B0">
      <w:pPr>
        <w:spacing w:after="200" w:line="480" w:lineRule="auto"/>
        <w:rPr>
          <w:rFonts w:eastAsia="Times New Roman" w:cs="Times New Roman"/>
          <w:bCs/>
          <w:sz w:val="28"/>
          <w:szCs w:val="28"/>
        </w:rPr>
      </w:pPr>
      <w:r>
        <w:rPr>
          <w:rFonts w:eastAsia="Times New Roman" w:cs="Times New Roman"/>
          <w:bCs/>
          <w:sz w:val="28"/>
          <w:szCs w:val="28"/>
        </w:rPr>
        <w:pict w14:anchorId="6688DDBC">
          <v:rect id="_x0000_i1069" style="width:0;height:1.5pt" o:hralign="center" o:hrstd="t" o:hr="t" fillcolor="#a0a0a0" stroked="f"/>
        </w:pict>
      </w:r>
    </w:p>
    <w:p w14:paraId="5D684E38" w14:textId="1815B7C3" w:rsidR="007432A2" w:rsidRDefault="00460412" w:rsidP="00460412">
      <w:pPr>
        <w:keepNext/>
        <w:spacing w:after="200" w:line="480" w:lineRule="auto"/>
        <w:rPr>
          <w:rFonts w:eastAsia="Times New Roman" w:cs="Times New Roman"/>
          <w:bCs/>
          <w:sz w:val="28"/>
          <w:szCs w:val="28"/>
        </w:rPr>
      </w:pPr>
      <w:r>
        <w:rPr>
          <w:rFonts w:eastAsia="Times New Roman" w:cs="Times New Roman"/>
          <w:b/>
          <w:i/>
          <w:iCs/>
          <w:sz w:val="28"/>
          <w:szCs w:val="28"/>
        </w:rPr>
        <w:t>TAKE AWAY</w:t>
      </w:r>
      <w:r w:rsidR="007432A2">
        <w:rPr>
          <w:rFonts w:eastAsia="Times New Roman" w:cs="Times New Roman"/>
          <w:bCs/>
          <w:sz w:val="28"/>
          <w:szCs w:val="28"/>
        </w:rPr>
        <w:tab/>
      </w:r>
    </w:p>
    <w:p w14:paraId="032276CB" w14:textId="7AF2B35E" w:rsidR="00460412" w:rsidRDefault="00E75273" w:rsidP="00E75273">
      <w:pPr>
        <w:spacing w:after="200" w:line="480" w:lineRule="auto"/>
        <w:rPr>
          <w:rFonts w:eastAsia="Times New Roman" w:cs="Times New Roman"/>
          <w:bCs/>
          <w:sz w:val="28"/>
          <w:szCs w:val="28"/>
        </w:rPr>
      </w:pPr>
      <w:r>
        <w:rPr>
          <w:rFonts w:eastAsia="Times New Roman" w:cs="Times New Roman"/>
          <w:bCs/>
          <w:sz w:val="28"/>
          <w:szCs w:val="28"/>
        </w:rPr>
        <w:t>If dealing with a name change, consult O.C.G.A. § 19-12-1.</w:t>
      </w:r>
    </w:p>
    <w:p w14:paraId="1837C9A0" w14:textId="41096F73" w:rsidR="00460412" w:rsidRDefault="00E75273" w:rsidP="00E75273">
      <w:pPr>
        <w:spacing w:after="200" w:line="480" w:lineRule="auto"/>
        <w:ind w:left="720"/>
        <w:rPr>
          <w:rFonts w:eastAsia="Times New Roman" w:cs="Times New Roman"/>
          <w:bCs/>
          <w:i/>
          <w:iCs/>
          <w:sz w:val="28"/>
          <w:szCs w:val="28"/>
        </w:rPr>
      </w:pPr>
      <w:r>
        <w:rPr>
          <w:rFonts w:eastAsia="Times New Roman" w:cs="Times New Roman"/>
          <w:bCs/>
          <w:i/>
          <w:iCs/>
          <w:sz w:val="28"/>
          <w:szCs w:val="28"/>
        </w:rPr>
        <w:t>If the petition seeks to change the name of a child, understand that consent of the parent(s) must be obtained unless the court finds that the parent(s) has abandoned the child</w:t>
      </w:r>
    </w:p>
    <w:p w14:paraId="46CFECF2" w14:textId="199778EF" w:rsidR="00E75273" w:rsidRDefault="00E75273" w:rsidP="00E75273">
      <w:pPr>
        <w:spacing w:after="200" w:line="480" w:lineRule="auto"/>
        <w:rPr>
          <w:rFonts w:eastAsia="Times New Roman" w:cs="Times New Roman"/>
          <w:bCs/>
          <w:sz w:val="28"/>
          <w:szCs w:val="28"/>
        </w:rPr>
      </w:pPr>
      <w:r>
        <w:rPr>
          <w:rFonts w:eastAsia="Times New Roman" w:cs="Times New Roman"/>
          <w:bCs/>
          <w:sz w:val="28"/>
          <w:szCs w:val="28"/>
        </w:rPr>
        <w:t>Even in cases where abandonment is alleged, the parent(s) must be served – w</w:t>
      </w:r>
      <w:r w:rsidR="00727B9F">
        <w:rPr>
          <w:rFonts w:eastAsia="Times New Roman" w:cs="Times New Roman"/>
          <w:bCs/>
          <w:sz w:val="28"/>
          <w:szCs w:val="28"/>
        </w:rPr>
        <w:t>he</w:t>
      </w:r>
      <w:r>
        <w:rPr>
          <w:rFonts w:eastAsia="Times New Roman" w:cs="Times New Roman"/>
          <w:bCs/>
          <w:sz w:val="28"/>
          <w:szCs w:val="28"/>
        </w:rPr>
        <w:t>ther personally, via mail if outside the state, or via publication if the whereabouts of the parent(s) is unknown</w:t>
      </w:r>
    </w:p>
    <w:p w14:paraId="23D27C44" w14:textId="738277B2" w:rsidR="00727B9F" w:rsidRPr="00727B9F" w:rsidRDefault="00727B9F" w:rsidP="00727B9F">
      <w:pPr>
        <w:spacing w:after="200" w:line="480" w:lineRule="auto"/>
        <w:ind w:left="720"/>
        <w:rPr>
          <w:rFonts w:eastAsia="Times New Roman" w:cs="Times New Roman"/>
          <w:bCs/>
          <w:i/>
          <w:iCs/>
          <w:sz w:val="28"/>
          <w:szCs w:val="28"/>
        </w:rPr>
      </w:pPr>
      <w:r>
        <w:rPr>
          <w:rFonts w:eastAsia="Times New Roman" w:cs="Times New Roman"/>
          <w:bCs/>
          <w:i/>
          <w:iCs/>
          <w:sz w:val="28"/>
          <w:szCs w:val="28"/>
        </w:rPr>
        <w:t>Publication of the requested name change is required even where service is required.</w:t>
      </w:r>
    </w:p>
    <w:p w14:paraId="4CF630FD" w14:textId="4636227E" w:rsidR="00640E6F" w:rsidRDefault="00727B9F" w:rsidP="00E75273">
      <w:pPr>
        <w:spacing w:after="200" w:line="480" w:lineRule="auto"/>
        <w:rPr>
          <w:rFonts w:eastAsia="Times New Roman" w:cs="Times New Roman"/>
          <w:bCs/>
          <w:sz w:val="28"/>
          <w:szCs w:val="28"/>
        </w:rPr>
      </w:pPr>
      <w:r>
        <w:rPr>
          <w:rFonts w:eastAsia="Times New Roman" w:cs="Times New Roman"/>
          <w:bCs/>
          <w:sz w:val="28"/>
          <w:szCs w:val="28"/>
        </w:rPr>
        <w:lastRenderedPageBreak/>
        <w:t>That’s all for today’s episode</w:t>
      </w:r>
      <w:r w:rsidR="00640E6F">
        <w:rPr>
          <w:rFonts w:eastAsia="Times New Roman" w:cs="Times New Roman"/>
          <w:bCs/>
          <w:sz w:val="28"/>
          <w:szCs w:val="28"/>
        </w:rPr>
        <w:t xml:space="preserve">  </w:t>
      </w:r>
    </w:p>
    <w:p w14:paraId="6F77E3E8" w14:textId="3E4EBA24" w:rsidR="00640E6F" w:rsidRDefault="00640E6F" w:rsidP="00E75273">
      <w:pPr>
        <w:spacing w:after="200" w:line="480" w:lineRule="auto"/>
        <w:ind w:left="720"/>
        <w:rPr>
          <w:rFonts w:eastAsia="Times New Roman" w:cs="Times New Roman"/>
          <w:bCs/>
          <w:i/>
          <w:iCs/>
          <w:sz w:val="28"/>
          <w:szCs w:val="28"/>
        </w:rPr>
      </w:pPr>
      <w:r>
        <w:rPr>
          <w:rFonts w:eastAsia="Times New Roman" w:cs="Times New Roman"/>
          <w:bCs/>
          <w:i/>
          <w:iCs/>
          <w:sz w:val="28"/>
          <w:szCs w:val="28"/>
        </w:rPr>
        <w:t xml:space="preserve">If you would like to hear your idea discussed by </w:t>
      </w:r>
      <w:r w:rsidR="00727B9F">
        <w:rPr>
          <w:rFonts w:eastAsia="Times New Roman" w:cs="Times New Roman"/>
          <w:bCs/>
          <w:i/>
          <w:iCs/>
          <w:sz w:val="28"/>
          <w:szCs w:val="28"/>
        </w:rPr>
        <w:t>Thing 1 and Thing 2</w:t>
      </w:r>
      <w:r>
        <w:rPr>
          <w:rFonts w:eastAsia="Times New Roman" w:cs="Times New Roman"/>
          <w:bCs/>
          <w:i/>
          <w:iCs/>
          <w:sz w:val="28"/>
          <w:szCs w:val="28"/>
        </w:rPr>
        <w:t xml:space="preserve">, reach out to us at </w:t>
      </w:r>
      <w:r w:rsidRPr="00640E6F">
        <w:rPr>
          <w:rFonts w:eastAsia="Times New Roman" w:cs="Times New Roman"/>
          <w:bCs/>
          <w:i/>
          <w:iCs/>
          <w:sz w:val="28"/>
          <w:szCs w:val="28"/>
        </w:rPr>
        <w:t>goodjudgepod@gmail.com</w:t>
      </w:r>
    </w:p>
    <w:p w14:paraId="3087E92F" w14:textId="069D8158" w:rsidR="00640E6F" w:rsidRDefault="00640E6F" w:rsidP="00E75273">
      <w:pPr>
        <w:spacing w:after="200" w:line="480" w:lineRule="auto"/>
        <w:rPr>
          <w:rFonts w:eastAsia="Times New Roman" w:cs="Times New Roman"/>
          <w:bCs/>
          <w:sz w:val="28"/>
          <w:szCs w:val="28"/>
        </w:rPr>
      </w:pPr>
      <w:r>
        <w:rPr>
          <w:rFonts w:eastAsia="Times New Roman" w:cs="Times New Roman"/>
          <w:bCs/>
          <w:sz w:val="28"/>
          <w:szCs w:val="28"/>
        </w:rPr>
        <w:t xml:space="preserve">This outline that is full of citations to authority can be found on our website, goodjudgepod.com </w:t>
      </w:r>
    </w:p>
    <w:p w14:paraId="7FD99E3B" w14:textId="421C0615" w:rsidR="00AA0A13" w:rsidRPr="00AA0A13" w:rsidRDefault="005D787C" w:rsidP="00E75273">
      <w:pPr>
        <w:spacing w:after="200" w:line="480" w:lineRule="auto"/>
        <w:ind w:left="720"/>
        <w:rPr>
          <w:rFonts w:eastAsia="Times New Roman" w:cs="Times New Roman"/>
          <w:bCs/>
          <w:i/>
          <w:iCs/>
          <w:sz w:val="28"/>
          <w:szCs w:val="28"/>
        </w:rPr>
      </w:pPr>
      <w:r>
        <w:rPr>
          <w:rFonts w:eastAsia="Times New Roman" w:cs="Times New Roman"/>
          <w:bCs/>
          <w:i/>
          <w:iCs/>
          <w:sz w:val="28"/>
          <w:szCs w:val="28"/>
        </w:rPr>
        <w:t>Our music trivia ending this week deals with a great band and lots of tragedy.  The Allman Brothers Band was based in Macon, Georgia and they created truly great music.  The</w:t>
      </w:r>
      <w:r w:rsidR="00EF1FB6">
        <w:rPr>
          <w:rFonts w:eastAsia="Times New Roman" w:cs="Times New Roman"/>
          <w:bCs/>
          <w:i/>
          <w:iCs/>
          <w:sz w:val="28"/>
          <w:szCs w:val="28"/>
        </w:rPr>
        <w:t xml:space="preserve"> band’s</w:t>
      </w:r>
      <w:r>
        <w:rPr>
          <w:rFonts w:eastAsia="Times New Roman" w:cs="Times New Roman"/>
          <w:bCs/>
          <w:i/>
          <w:iCs/>
          <w:sz w:val="28"/>
          <w:szCs w:val="28"/>
        </w:rPr>
        <w:t xml:space="preserve"> namesakes were the bothers Allman, Duane and Gregg.</w:t>
      </w:r>
      <w:r w:rsidR="002013D4">
        <w:rPr>
          <w:rFonts w:eastAsia="Times New Roman" w:cs="Times New Roman"/>
          <w:bCs/>
          <w:i/>
          <w:iCs/>
          <w:sz w:val="28"/>
          <w:szCs w:val="28"/>
        </w:rPr>
        <w:t xml:space="preserve">  Duane and Gregg’s father was in the Army and he was murdered by a hitchhiker in 1969</w:t>
      </w:r>
      <w:r w:rsidR="00EF1FB6">
        <w:rPr>
          <w:rFonts w:eastAsia="Times New Roman" w:cs="Times New Roman"/>
          <w:bCs/>
          <w:i/>
          <w:iCs/>
          <w:sz w:val="28"/>
          <w:szCs w:val="28"/>
        </w:rPr>
        <w:t xml:space="preserve"> when Duane and Gregg were only toddlers</w:t>
      </w:r>
      <w:r w:rsidR="002013D4">
        <w:rPr>
          <w:rFonts w:eastAsia="Times New Roman" w:cs="Times New Roman"/>
          <w:bCs/>
          <w:i/>
          <w:iCs/>
          <w:sz w:val="28"/>
          <w:szCs w:val="28"/>
        </w:rPr>
        <w:t>.  Duane died in a motorcycle crash in October 1971 that has been pretty well chronicled.  The band’s original bassist, Berry Oakley, also died in a motorcycle accident, almost exactly one year after Duane’s death.</w:t>
      </w:r>
      <w:r w:rsidR="00936B46">
        <w:rPr>
          <w:rFonts w:eastAsia="Times New Roman" w:cs="Times New Roman"/>
          <w:bCs/>
          <w:i/>
          <w:iCs/>
          <w:sz w:val="28"/>
          <w:szCs w:val="28"/>
        </w:rPr>
        <w:t xml:space="preserve">  Those two fatalities occurred within an area only 3 blocks apart</w:t>
      </w:r>
      <w:r w:rsidR="00EF1FB6">
        <w:rPr>
          <w:rFonts w:eastAsia="Times New Roman" w:cs="Times New Roman"/>
          <w:bCs/>
          <w:i/>
          <w:iCs/>
          <w:sz w:val="28"/>
          <w:szCs w:val="28"/>
        </w:rPr>
        <w:t xml:space="preserve"> and both men were 24 years old when they died</w:t>
      </w:r>
      <w:r w:rsidR="00936B46">
        <w:rPr>
          <w:rFonts w:eastAsia="Times New Roman" w:cs="Times New Roman"/>
          <w:bCs/>
          <w:i/>
          <w:iCs/>
          <w:sz w:val="28"/>
          <w:szCs w:val="28"/>
        </w:rPr>
        <w:t>.</w:t>
      </w:r>
      <w:r w:rsidR="00EF1FB6">
        <w:rPr>
          <w:rFonts w:eastAsia="Times New Roman" w:cs="Times New Roman"/>
          <w:bCs/>
          <w:i/>
          <w:iCs/>
          <w:sz w:val="28"/>
          <w:szCs w:val="28"/>
        </w:rPr>
        <w:t xml:space="preserve">  They are buried in Rose Hill Cemetery in Macon.  Not the most lighthearted factoid you will get from this podcast – but now you know.</w:t>
      </w:r>
    </w:p>
    <w:p w14:paraId="7C8724E8" w14:textId="77777777" w:rsidR="00460412" w:rsidRPr="00460412" w:rsidRDefault="00460412" w:rsidP="00E75273">
      <w:pPr>
        <w:spacing w:after="200" w:line="480" w:lineRule="auto"/>
        <w:rPr>
          <w:rFonts w:eastAsia="Times New Roman" w:cs="Times New Roman"/>
          <w:bCs/>
          <w:sz w:val="28"/>
          <w:szCs w:val="28"/>
        </w:rPr>
      </w:pPr>
    </w:p>
    <w:p w14:paraId="6BABCB8A" w14:textId="77777777" w:rsidR="003945DD" w:rsidRPr="00BD60F7" w:rsidRDefault="003945DD" w:rsidP="00E75273">
      <w:pPr>
        <w:spacing w:after="200" w:line="480" w:lineRule="auto"/>
        <w:ind w:left="720"/>
        <w:rPr>
          <w:rFonts w:eastAsia="Times New Roman" w:cs="Times New Roman"/>
          <w:bCs/>
          <w:sz w:val="28"/>
          <w:szCs w:val="28"/>
        </w:rPr>
      </w:pPr>
    </w:p>
    <w:p w14:paraId="45ACBEE0" w14:textId="77777777" w:rsidR="003945DD" w:rsidRPr="00BD60F7" w:rsidRDefault="003945DD" w:rsidP="00E75273">
      <w:pPr>
        <w:spacing w:after="200" w:line="480" w:lineRule="auto"/>
        <w:ind w:left="720"/>
        <w:rPr>
          <w:rFonts w:eastAsia="Times New Roman" w:cs="Times New Roman"/>
          <w:bCs/>
          <w:sz w:val="28"/>
          <w:szCs w:val="28"/>
        </w:rPr>
      </w:pPr>
    </w:p>
    <w:p w14:paraId="5C708B86" w14:textId="77777777" w:rsidR="003945DD" w:rsidRPr="003945DD" w:rsidRDefault="003945DD" w:rsidP="00E75273">
      <w:pPr>
        <w:rPr>
          <w:rFonts w:eastAsia="Times New Roman" w:cs="Times New Roman"/>
          <w:sz w:val="28"/>
          <w:szCs w:val="28"/>
        </w:rPr>
      </w:pPr>
    </w:p>
    <w:p w14:paraId="3B5E625B" w14:textId="77777777" w:rsidR="003945DD" w:rsidRPr="003945DD" w:rsidRDefault="003945DD" w:rsidP="00E75273">
      <w:pPr>
        <w:rPr>
          <w:rFonts w:eastAsia="Times New Roman" w:cs="Times New Roman"/>
          <w:sz w:val="28"/>
          <w:szCs w:val="28"/>
        </w:rPr>
      </w:pPr>
    </w:p>
    <w:p w14:paraId="4CC21AAE" w14:textId="77777777" w:rsidR="003945DD" w:rsidRPr="003945DD" w:rsidRDefault="003945DD" w:rsidP="00E75273">
      <w:pPr>
        <w:rPr>
          <w:rFonts w:eastAsia="Times New Roman" w:cs="Times New Roman"/>
          <w:sz w:val="28"/>
          <w:szCs w:val="28"/>
        </w:rPr>
      </w:pPr>
    </w:p>
    <w:p w14:paraId="3A3DC1C3" w14:textId="77777777" w:rsidR="003945DD" w:rsidRPr="003945DD" w:rsidRDefault="003945DD" w:rsidP="00E75273">
      <w:pPr>
        <w:rPr>
          <w:rFonts w:eastAsia="Times New Roman" w:cs="Times New Roman"/>
          <w:sz w:val="28"/>
          <w:szCs w:val="28"/>
        </w:rPr>
      </w:pPr>
    </w:p>
    <w:p w14:paraId="078569DD" w14:textId="77777777" w:rsidR="003945DD" w:rsidRPr="003945DD" w:rsidRDefault="003945DD" w:rsidP="003945DD">
      <w:pPr>
        <w:rPr>
          <w:rFonts w:eastAsia="Times New Roman" w:cs="Times New Roman"/>
          <w:sz w:val="28"/>
          <w:szCs w:val="28"/>
        </w:rPr>
      </w:pPr>
    </w:p>
    <w:p w14:paraId="04A66DB0" w14:textId="77777777" w:rsidR="003945DD" w:rsidRPr="003945DD" w:rsidRDefault="003945DD" w:rsidP="003945DD">
      <w:pPr>
        <w:rPr>
          <w:rFonts w:eastAsia="Times New Roman" w:cs="Times New Roman"/>
          <w:sz w:val="28"/>
          <w:szCs w:val="28"/>
        </w:rPr>
      </w:pPr>
    </w:p>
    <w:p w14:paraId="1EE8DD4D" w14:textId="77777777" w:rsidR="003945DD" w:rsidRPr="003945DD" w:rsidRDefault="003945DD" w:rsidP="003945DD">
      <w:pPr>
        <w:rPr>
          <w:rFonts w:eastAsia="Times New Roman" w:cs="Times New Roman"/>
          <w:sz w:val="28"/>
          <w:szCs w:val="28"/>
        </w:rPr>
      </w:pPr>
    </w:p>
    <w:p w14:paraId="20B92747" w14:textId="77777777" w:rsidR="003945DD" w:rsidRPr="003945DD" w:rsidRDefault="003945DD" w:rsidP="003945DD">
      <w:pPr>
        <w:rPr>
          <w:rFonts w:eastAsia="Times New Roman" w:cs="Times New Roman"/>
          <w:sz w:val="28"/>
          <w:szCs w:val="28"/>
        </w:rPr>
      </w:pPr>
    </w:p>
    <w:p w14:paraId="66F9937A" w14:textId="77777777" w:rsidR="003945DD" w:rsidRPr="003945DD" w:rsidRDefault="003945DD" w:rsidP="003945DD">
      <w:pPr>
        <w:rPr>
          <w:rFonts w:eastAsia="Times New Roman" w:cs="Times New Roman"/>
          <w:sz w:val="28"/>
          <w:szCs w:val="28"/>
        </w:rPr>
      </w:pPr>
    </w:p>
    <w:p w14:paraId="5EB5A6DF" w14:textId="77777777" w:rsidR="003945DD" w:rsidRPr="003945DD" w:rsidRDefault="003945DD" w:rsidP="003945DD">
      <w:pPr>
        <w:rPr>
          <w:rFonts w:eastAsia="Times New Roman" w:cs="Times New Roman"/>
          <w:sz w:val="28"/>
          <w:szCs w:val="28"/>
        </w:rPr>
      </w:pPr>
    </w:p>
    <w:p w14:paraId="2FDC11D8" w14:textId="77777777" w:rsidR="003945DD" w:rsidRPr="003945DD" w:rsidRDefault="003945DD" w:rsidP="003945DD">
      <w:pPr>
        <w:rPr>
          <w:rFonts w:eastAsia="Times New Roman" w:cs="Times New Roman"/>
          <w:sz w:val="28"/>
          <w:szCs w:val="28"/>
        </w:rPr>
      </w:pPr>
    </w:p>
    <w:p w14:paraId="6BDBDCFD" w14:textId="77777777" w:rsidR="003945DD" w:rsidRPr="003945DD" w:rsidRDefault="003945DD" w:rsidP="003945DD">
      <w:pPr>
        <w:rPr>
          <w:rFonts w:eastAsia="Times New Roman" w:cs="Times New Roman"/>
          <w:sz w:val="28"/>
          <w:szCs w:val="28"/>
        </w:rPr>
      </w:pPr>
    </w:p>
    <w:p w14:paraId="2B3BAAA1" w14:textId="683C4695" w:rsidR="006C1C3B" w:rsidRPr="00304D7A" w:rsidRDefault="006C1C3B" w:rsidP="00304D7A">
      <w:pPr>
        <w:rPr>
          <w:rFonts w:eastAsia="Times New Roman" w:cs="Times New Roman"/>
          <w:sz w:val="28"/>
          <w:szCs w:val="28"/>
        </w:rPr>
      </w:pPr>
    </w:p>
    <w:sectPr w:rsidR="006C1C3B" w:rsidRPr="00304D7A" w:rsidSect="00555C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98FB" w14:textId="77777777" w:rsidR="00301AE4" w:rsidRDefault="00301AE4" w:rsidP="00A52F35">
      <w:pPr>
        <w:spacing w:line="240" w:lineRule="auto"/>
      </w:pPr>
      <w:r>
        <w:separator/>
      </w:r>
    </w:p>
  </w:endnote>
  <w:endnote w:type="continuationSeparator" w:id="0">
    <w:p w14:paraId="5E626085" w14:textId="77777777" w:rsidR="00301AE4" w:rsidRDefault="00301AE4" w:rsidP="00A52F35">
      <w:pPr>
        <w:spacing w:line="240" w:lineRule="auto"/>
      </w:pPr>
      <w:r>
        <w:continuationSeparator/>
      </w:r>
    </w:p>
  </w:endnote>
  <w:endnote w:id="1">
    <w:p w14:paraId="7BA46539" w14:textId="218192E6" w:rsidR="008D7E6C" w:rsidRPr="008D7E6C" w:rsidRDefault="008D7E6C">
      <w:pPr>
        <w:pStyle w:val="EndnoteText"/>
        <w:rPr>
          <w:b/>
          <w:bCs/>
        </w:rPr>
      </w:pPr>
      <w:r>
        <w:rPr>
          <w:rStyle w:val="EndnoteReference"/>
        </w:rPr>
        <w:endnoteRef/>
      </w:r>
      <w:r>
        <w:t xml:space="preserve"> </w:t>
      </w:r>
      <w:r>
        <w:rPr>
          <w:i/>
          <w:iCs/>
        </w:rPr>
        <w:t>Brittingham v. Dattilio</w:t>
      </w:r>
      <w:r>
        <w:t>, 317 Ga.App. 548 (2012)</w:t>
      </w:r>
      <w:r>
        <w:t>.</w:t>
      </w:r>
    </w:p>
  </w:endnote>
  <w:endnote w:id="2">
    <w:p w14:paraId="2F4A7EDE" w14:textId="1E435B01" w:rsidR="00C61BCC" w:rsidRDefault="00C61BCC">
      <w:pPr>
        <w:pStyle w:val="EndnoteText"/>
      </w:pPr>
      <w:r>
        <w:rPr>
          <w:rStyle w:val="EndnoteReference"/>
        </w:rPr>
        <w:endnoteRef/>
      </w:r>
      <w:r>
        <w:t xml:space="preserve"> O.C.G.A. § 19-5-16 </w:t>
      </w:r>
      <w:r w:rsidRPr="00C61BCC">
        <w:t>“</w:t>
      </w:r>
      <w:r w:rsidRPr="00C61BCC">
        <w:t>In all divorce actions, a party may pray in his pleadings for the restoration of a maiden or prior name. If a divorce is granted, the judgment or decree shall specify and restore to the party the name so prayed for in the pleadings.</w:t>
      </w:r>
      <w:r>
        <w:t>”</w:t>
      </w:r>
    </w:p>
  </w:endnote>
  <w:endnote w:id="3">
    <w:p w14:paraId="0D28F359" w14:textId="1E07240A" w:rsidR="007200F3" w:rsidRPr="00D2752C" w:rsidRDefault="007200F3">
      <w:pPr>
        <w:pStyle w:val="EndnoteText"/>
      </w:pPr>
      <w:r>
        <w:rPr>
          <w:rStyle w:val="EndnoteReference"/>
        </w:rPr>
        <w:endnoteRef/>
      </w:r>
      <w:r>
        <w:t xml:space="preserve"> </w:t>
      </w:r>
      <w:r>
        <w:rPr>
          <w:i/>
          <w:iCs/>
        </w:rPr>
        <w:t>Palmer v. Pinkston</w:t>
      </w:r>
      <w:r>
        <w:t xml:space="preserve">, </w:t>
      </w:r>
      <w:r w:rsidR="00E3127D">
        <w:t>228 Ga.App. 514 (1997).</w:t>
      </w:r>
      <w:r w:rsidR="00D2752C">
        <w:t xml:space="preserve">  “Best interests standard” when deciding whether to grant name change in legitimation. </w:t>
      </w:r>
      <w:r w:rsidR="00D2752C">
        <w:rPr>
          <w:i/>
          <w:iCs/>
        </w:rPr>
        <w:t>Denney v. Denney</w:t>
      </w:r>
      <w:r w:rsidR="00D2752C">
        <w:t>, 300 Ga. 622 (2017).</w:t>
      </w:r>
    </w:p>
  </w:endnote>
  <w:endnote w:id="4">
    <w:p w14:paraId="2B37D154" w14:textId="451D6F6E" w:rsidR="009155E0" w:rsidRDefault="009155E0">
      <w:pPr>
        <w:pStyle w:val="EndnoteText"/>
      </w:pPr>
      <w:r>
        <w:rPr>
          <w:rStyle w:val="EndnoteReference"/>
        </w:rPr>
        <w:endnoteRef/>
      </w:r>
      <w:r>
        <w:t xml:space="preserve"> O.C.G.A. § 19-12-1(f).</w:t>
      </w:r>
    </w:p>
  </w:endnote>
  <w:endnote w:id="5">
    <w:p w14:paraId="687D38E7" w14:textId="16349E88" w:rsidR="00C61BCC" w:rsidRPr="007200F3" w:rsidRDefault="00C61BCC">
      <w:pPr>
        <w:pStyle w:val="EndnoteText"/>
      </w:pPr>
      <w:r>
        <w:rPr>
          <w:rStyle w:val="EndnoteReference"/>
        </w:rPr>
        <w:endnoteRef/>
      </w:r>
      <w:r>
        <w:t xml:space="preserve"> </w:t>
      </w:r>
      <w:r>
        <w:rPr>
          <w:i/>
          <w:iCs/>
        </w:rPr>
        <w:t>Wearn v. Wray</w:t>
      </w:r>
      <w:r>
        <w:t>, 139 Ga.App. 363 (1976)</w:t>
      </w:r>
      <w:r w:rsidR="007200F3">
        <w:t xml:space="preserve">; </w:t>
      </w:r>
      <w:r w:rsidR="007200F3">
        <w:rPr>
          <w:i/>
          <w:iCs/>
        </w:rPr>
        <w:t>Brown v. Waters</w:t>
      </w:r>
      <w:r w:rsidR="007200F3">
        <w:t>, 208 Ga.App. 866 (1993).</w:t>
      </w:r>
    </w:p>
  </w:endnote>
  <w:endnote w:id="6">
    <w:p w14:paraId="26117F03" w14:textId="03F4C12B" w:rsidR="00C61BCC" w:rsidRPr="00C61BCC" w:rsidRDefault="00C61BCC">
      <w:pPr>
        <w:pStyle w:val="EndnoteText"/>
      </w:pPr>
      <w:r>
        <w:rPr>
          <w:rStyle w:val="EndnoteReference"/>
        </w:rPr>
        <w:endnoteRef/>
      </w:r>
      <w:r>
        <w:t xml:space="preserve"> </w:t>
      </w:r>
      <w:r>
        <w:rPr>
          <w:i/>
          <w:iCs/>
        </w:rPr>
        <w:t>In re Scott</w:t>
      </w:r>
      <w:r>
        <w:t xml:space="preserve">, </w:t>
      </w:r>
      <w:r w:rsidR="0030062A">
        <w:t>288 Ga.App. 374 (2007).</w:t>
      </w:r>
    </w:p>
  </w:endnote>
  <w:endnote w:id="7">
    <w:p w14:paraId="68FB1B50" w14:textId="21F543BB" w:rsidR="00CE76BF" w:rsidRDefault="00CE76BF">
      <w:pPr>
        <w:pStyle w:val="EndnoteText"/>
      </w:pPr>
      <w:r>
        <w:rPr>
          <w:rStyle w:val="EndnoteReference"/>
        </w:rPr>
        <w:endnoteRef/>
      </w:r>
      <w:r>
        <w:t xml:space="preserve"> O.C.G.A. § 19-12-1</w:t>
      </w:r>
      <w:r w:rsidR="00783C11">
        <w:t>(h).</w:t>
      </w:r>
    </w:p>
  </w:endnote>
  <w:endnote w:id="8">
    <w:p w14:paraId="4CC31F34" w14:textId="514E2FFB" w:rsidR="00B64B60" w:rsidRDefault="00B64B60">
      <w:pPr>
        <w:pStyle w:val="EndnoteText"/>
      </w:pPr>
      <w:r>
        <w:rPr>
          <w:rStyle w:val="EndnoteReference"/>
        </w:rPr>
        <w:endnoteRef/>
      </w:r>
      <w:r>
        <w:t xml:space="preserve"> O.C.G.A. § 19-12-2.</w:t>
      </w:r>
    </w:p>
  </w:endnote>
  <w:endnote w:id="9">
    <w:p w14:paraId="0A301C6B" w14:textId="43067A2B" w:rsidR="00B64B60" w:rsidRDefault="00B64B60">
      <w:pPr>
        <w:pStyle w:val="EndnoteText"/>
      </w:pPr>
      <w:r>
        <w:rPr>
          <w:rStyle w:val="EndnoteReference"/>
        </w:rPr>
        <w:endnoteRef/>
      </w:r>
      <w:r>
        <w:t xml:space="preserve"> </w:t>
      </w:r>
      <w:r>
        <w:rPr>
          <w:i/>
          <w:iCs/>
        </w:rPr>
        <w:t>In re Scott</w:t>
      </w:r>
      <w:r>
        <w:t>, 288 Ga.App. 374 (2007).</w:t>
      </w:r>
    </w:p>
  </w:endnote>
  <w:endnote w:id="10">
    <w:p w14:paraId="166D6711" w14:textId="7866FE79" w:rsidR="00B64B60" w:rsidRDefault="00B64B60">
      <w:pPr>
        <w:pStyle w:val="EndnoteText"/>
      </w:pPr>
      <w:r>
        <w:rPr>
          <w:rStyle w:val="EndnoteReference"/>
        </w:rPr>
        <w:endnoteRef/>
      </w:r>
      <w:r>
        <w:t xml:space="preserve"> O.C.G.A. § 19-12-4.</w:t>
      </w:r>
    </w:p>
  </w:endnote>
  <w:endnote w:id="11">
    <w:p w14:paraId="7728A31E" w14:textId="05E968E7" w:rsidR="00902768" w:rsidRPr="005E05B0" w:rsidRDefault="00902768">
      <w:pPr>
        <w:pStyle w:val="EndnoteText"/>
      </w:pPr>
      <w:r>
        <w:rPr>
          <w:rStyle w:val="EndnoteReference"/>
        </w:rPr>
        <w:endnoteRef/>
      </w:r>
      <w:r>
        <w:t xml:space="preserve"> </w:t>
      </w:r>
      <w:r>
        <w:rPr>
          <w:i/>
          <w:iCs/>
        </w:rPr>
        <w:t xml:space="preserve">In re </w:t>
      </w:r>
      <w:r w:rsidR="00C610B3">
        <w:rPr>
          <w:i/>
          <w:iCs/>
        </w:rPr>
        <w:t>Parrott</w:t>
      </w:r>
      <w:r>
        <w:t>, 194 Ga.App. 856 (1990)</w:t>
      </w:r>
      <w:r w:rsidR="005E05B0">
        <w:t xml:space="preserve">; </w:t>
      </w:r>
      <w:r w:rsidR="005E05B0">
        <w:rPr>
          <w:i/>
          <w:iCs/>
        </w:rPr>
        <w:t>In re Redding</w:t>
      </w:r>
      <w:r w:rsidR="005E05B0">
        <w:t>, 218 Ga.App. 376 (1995).</w:t>
      </w:r>
    </w:p>
  </w:endnote>
  <w:endnote w:id="12">
    <w:p w14:paraId="00E6FF68" w14:textId="5E17077E" w:rsidR="00C610B3" w:rsidRPr="00C610B3" w:rsidRDefault="00C610B3">
      <w:pPr>
        <w:pStyle w:val="EndnoteText"/>
      </w:pPr>
      <w:r>
        <w:rPr>
          <w:rStyle w:val="EndnoteReference"/>
        </w:rPr>
        <w:endnoteRef/>
      </w:r>
      <w:r>
        <w:t xml:space="preserve"> </w:t>
      </w:r>
      <w:r>
        <w:rPr>
          <w:i/>
          <w:iCs/>
        </w:rPr>
        <w:t>In re Feldhaus</w:t>
      </w:r>
      <w:r>
        <w:t>, 194 Ga.App. 856 (1990).</w:t>
      </w:r>
    </w:p>
  </w:endnote>
  <w:endnote w:id="13">
    <w:p w14:paraId="0DB88839" w14:textId="39EC5CFB" w:rsidR="008D7E6C" w:rsidRPr="008D7E6C" w:rsidRDefault="008D7E6C">
      <w:pPr>
        <w:pStyle w:val="EndnoteText"/>
      </w:pPr>
      <w:r>
        <w:rPr>
          <w:rStyle w:val="EndnoteReference"/>
        </w:rPr>
        <w:endnoteRef/>
      </w:r>
      <w:r>
        <w:t xml:space="preserve"> </w:t>
      </w:r>
      <w:r>
        <w:rPr>
          <w:i/>
          <w:iCs/>
        </w:rPr>
        <w:t>Brittingham v. Dattilio</w:t>
      </w:r>
      <w:r>
        <w:t>, 317 Ga.App. 548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C4B6" w14:textId="77777777" w:rsidR="0031042F" w:rsidRDefault="00310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D70" w14:textId="3D2EE511" w:rsidR="003D0F81" w:rsidRDefault="0031042F" w:rsidP="00C527D7">
    <w:pPr>
      <w:pStyle w:val="Footer"/>
      <w:tabs>
        <w:tab w:val="clear" w:pos="4680"/>
        <w:tab w:val="clear" w:pos="9360"/>
      </w:tabs>
      <w:jc w:val="center"/>
      <w:rPr>
        <w:b/>
        <w:bCs/>
        <w:sz w:val="20"/>
        <w:szCs w:val="20"/>
      </w:rPr>
    </w:pPr>
    <w:r>
      <w:rPr>
        <w:b/>
        <w:bCs/>
        <w:sz w:val="20"/>
        <w:szCs w:val="20"/>
      </w:rPr>
      <w:t>NAME CHANGE ACTIONS</w:t>
    </w:r>
    <w:r w:rsidR="00D47131" w:rsidRPr="00D47131">
      <w:rPr>
        <w:b/>
        <w:bCs/>
        <w:sz w:val="20"/>
        <w:szCs w:val="20"/>
      </w:rPr>
      <w:t xml:space="preserve"> </w:t>
    </w:r>
    <w:r w:rsidR="00C53428">
      <w:rPr>
        <w:b/>
        <w:bCs/>
        <w:sz w:val="20"/>
        <w:szCs w:val="20"/>
      </w:rPr>
      <w:t>- EPISODE</w:t>
    </w:r>
    <w:r w:rsidR="001562CC">
      <w:rPr>
        <w:b/>
        <w:bCs/>
        <w:sz w:val="20"/>
        <w:szCs w:val="20"/>
      </w:rPr>
      <w:t xml:space="preserve"> NOTES</w:t>
    </w:r>
  </w:p>
  <w:p w14:paraId="553C4CDE" w14:textId="0A4F58DA"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64774">
      <w:rPr>
        <w:b/>
        <w:bCs/>
        <w:sz w:val="20"/>
        <w:szCs w:val="20"/>
      </w:rPr>
      <w:t>6/29</w:t>
    </w:r>
    <w:r w:rsidR="00102EA6">
      <w:rPr>
        <w:b/>
        <w:bCs/>
        <w:sz w:val="20"/>
        <w:szCs w:val="20"/>
      </w:rPr>
      <w:t>/</w:t>
    </w:r>
    <w:r w:rsidR="00A352EC">
      <w:rPr>
        <w:b/>
        <w:bCs/>
        <w:sz w:val="20"/>
        <w:szCs w:val="20"/>
      </w:rPr>
      <w:t>2023</w:t>
    </w:r>
  </w:p>
  <w:p w14:paraId="055DD22B" w14:textId="7B8E23EA"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863031">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863031">
      <w:rPr>
        <w:b/>
        <w:bCs/>
        <w:noProof/>
        <w:sz w:val="20"/>
        <w:szCs w:val="20"/>
      </w:rPr>
      <w:t>1</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3150" w14:textId="77777777" w:rsidR="0031042F" w:rsidRDefault="0031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616C" w14:textId="77777777" w:rsidR="00301AE4" w:rsidRDefault="00301AE4" w:rsidP="00A52F35">
      <w:pPr>
        <w:spacing w:line="240" w:lineRule="auto"/>
      </w:pPr>
      <w:r>
        <w:separator/>
      </w:r>
    </w:p>
  </w:footnote>
  <w:footnote w:type="continuationSeparator" w:id="0">
    <w:p w14:paraId="7791FFBE" w14:textId="77777777" w:rsidR="00301AE4" w:rsidRDefault="00301AE4"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4278" w14:textId="77777777" w:rsidR="0031042F" w:rsidRDefault="0031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A1B6" w14:textId="77777777" w:rsidR="0031042F" w:rsidRDefault="00310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DB52" w14:textId="77777777" w:rsidR="0031042F" w:rsidRDefault="0031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3084" style="width:0;height:1.5pt" o:hralign="center" o:bullet="t" o:hrstd="t" o:hr="t" fillcolor="#a0a0a0" stroked="f"/>
    </w:pict>
  </w:numPicBullet>
  <w:numPicBullet w:numPicBulletId="1">
    <w:pict>
      <v:rect id="_x0000_i3085" style="width:0;height:1.5pt" o:hralign="center" o:bullet="t" o:hrstd="t" o:hr="t" fillcolor="#a0a0a0" stroked="f"/>
    </w:pict>
  </w:numPicBullet>
  <w:numPicBullet w:numPicBulletId="2">
    <w:pict>
      <v:rect id="_x0000_i3086" style="width:0;height:1.5pt" o:hralign="center" o:bullet="t" o:hrstd="t" o:hr="t" fillcolor="#a0a0a0" stroked="f"/>
    </w:pict>
  </w:numPicBullet>
  <w:numPicBullet w:numPicBulletId="3">
    <w:pict>
      <v:rect id="_x0000_i3087" style="width:0;height:1.5pt" o:hralign="center" o:bullet="t" o:hrstd="t" o:hr="t" fillcolor="#a0a0a0" stroked="f"/>
    </w:pict>
  </w:numPicBullet>
  <w:numPicBullet w:numPicBulletId="4">
    <w:pict>
      <v:rect id="_x0000_i3088" style="width:0;height:1.5pt" o:hralign="center" o:bullet="t" o:hrstd="t" o:hr="t" fillcolor="#a0a0a0" stroked="f"/>
    </w:pict>
  </w:numPicBullet>
  <w:numPicBullet w:numPicBulletId="5">
    <w:pict>
      <v:rect id="_x0000_i3089"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76036AF"/>
    <w:multiLevelType w:val="hybridMultilevel"/>
    <w:tmpl w:val="71343D82"/>
    <w:lvl w:ilvl="0" w:tplc="697E8BE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1259024842">
    <w:abstractNumId w:val="8"/>
  </w:num>
  <w:num w:numId="2" w16cid:durableId="671419601">
    <w:abstractNumId w:val="1"/>
  </w:num>
  <w:num w:numId="3" w16cid:durableId="475268254">
    <w:abstractNumId w:val="5"/>
  </w:num>
  <w:num w:numId="4" w16cid:durableId="550307293">
    <w:abstractNumId w:val="7"/>
  </w:num>
  <w:num w:numId="5" w16cid:durableId="1209948512">
    <w:abstractNumId w:val="4"/>
  </w:num>
  <w:num w:numId="6" w16cid:durableId="1704939852">
    <w:abstractNumId w:val="3"/>
  </w:num>
  <w:num w:numId="7" w16cid:durableId="1582324538">
    <w:abstractNumId w:val="0"/>
  </w:num>
  <w:num w:numId="8" w16cid:durableId="336812556">
    <w:abstractNumId w:val="2"/>
  </w:num>
  <w:num w:numId="9" w16cid:durableId="73258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3"/>
    <w:rsid w:val="00024008"/>
    <w:rsid w:val="00054E0F"/>
    <w:rsid w:val="0005601C"/>
    <w:rsid w:val="00063AF3"/>
    <w:rsid w:val="00071BFB"/>
    <w:rsid w:val="000A455C"/>
    <w:rsid w:val="000A5577"/>
    <w:rsid w:val="000B3423"/>
    <w:rsid w:val="000B4BB0"/>
    <w:rsid w:val="000C42C4"/>
    <w:rsid w:val="000C446F"/>
    <w:rsid w:val="000D066F"/>
    <w:rsid w:val="000D66EC"/>
    <w:rsid w:val="000E5916"/>
    <w:rsid w:val="000E6545"/>
    <w:rsid w:val="000F6E45"/>
    <w:rsid w:val="00102EA6"/>
    <w:rsid w:val="0010409A"/>
    <w:rsid w:val="001061B8"/>
    <w:rsid w:val="0011069E"/>
    <w:rsid w:val="00112051"/>
    <w:rsid w:val="00122286"/>
    <w:rsid w:val="001250B4"/>
    <w:rsid w:val="001264FC"/>
    <w:rsid w:val="00127100"/>
    <w:rsid w:val="00142222"/>
    <w:rsid w:val="001562CC"/>
    <w:rsid w:val="00156D40"/>
    <w:rsid w:val="00172311"/>
    <w:rsid w:val="00183637"/>
    <w:rsid w:val="001A39ED"/>
    <w:rsid w:val="001B3891"/>
    <w:rsid w:val="001B48A4"/>
    <w:rsid w:val="001B6388"/>
    <w:rsid w:val="001E223E"/>
    <w:rsid w:val="001E59A9"/>
    <w:rsid w:val="001E5E5C"/>
    <w:rsid w:val="001E6C37"/>
    <w:rsid w:val="001F09A8"/>
    <w:rsid w:val="001F6D80"/>
    <w:rsid w:val="001F7DF7"/>
    <w:rsid w:val="002013D4"/>
    <w:rsid w:val="0021202B"/>
    <w:rsid w:val="0021711F"/>
    <w:rsid w:val="0023015A"/>
    <w:rsid w:val="002358D9"/>
    <w:rsid w:val="002521F1"/>
    <w:rsid w:val="00264941"/>
    <w:rsid w:val="002708B0"/>
    <w:rsid w:val="00287B67"/>
    <w:rsid w:val="00290B7B"/>
    <w:rsid w:val="002C3EBC"/>
    <w:rsid w:val="002D73D0"/>
    <w:rsid w:val="002E0E05"/>
    <w:rsid w:val="002E356A"/>
    <w:rsid w:val="002E410E"/>
    <w:rsid w:val="002F196F"/>
    <w:rsid w:val="0030062A"/>
    <w:rsid w:val="00301AE4"/>
    <w:rsid w:val="00301C63"/>
    <w:rsid w:val="00304D7A"/>
    <w:rsid w:val="0031042F"/>
    <w:rsid w:val="00310797"/>
    <w:rsid w:val="003115F7"/>
    <w:rsid w:val="00334B35"/>
    <w:rsid w:val="0035195D"/>
    <w:rsid w:val="0035295B"/>
    <w:rsid w:val="003600C3"/>
    <w:rsid w:val="00366A49"/>
    <w:rsid w:val="00375D2B"/>
    <w:rsid w:val="003842AF"/>
    <w:rsid w:val="00386457"/>
    <w:rsid w:val="00387517"/>
    <w:rsid w:val="003945DD"/>
    <w:rsid w:val="003A43D9"/>
    <w:rsid w:val="003A4FF0"/>
    <w:rsid w:val="003B0115"/>
    <w:rsid w:val="003C5660"/>
    <w:rsid w:val="003D161A"/>
    <w:rsid w:val="00411A06"/>
    <w:rsid w:val="0041506C"/>
    <w:rsid w:val="00425248"/>
    <w:rsid w:val="0042615D"/>
    <w:rsid w:val="0042739A"/>
    <w:rsid w:val="004409D3"/>
    <w:rsid w:val="00441078"/>
    <w:rsid w:val="00441771"/>
    <w:rsid w:val="00456F67"/>
    <w:rsid w:val="00457110"/>
    <w:rsid w:val="00460412"/>
    <w:rsid w:val="00460A8D"/>
    <w:rsid w:val="0046709D"/>
    <w:rsid w:val="00471E6F"/>
    <w:rsid w:val="004741C7"/>
    <w:rsid w:val="004A0565"/>
    <w:rsid w:val="004A3BF5"/>
    <w:rsid w:val="004C0F37"/>
    <w:rsid w:val="004D5C04"/>
    <w:rsid w:val="004E0374"/>
    <w:rsid w:val="005047C6"/>
    <w:rsid w:val="00516FFE"/>
    <w:rsid w:val="0052598B"/>
    <w:rsid w:val="00542D52"/>
    <w:rsid w:val="00545A02"/>
    <w:rsid w:val="00552482"/>
    <w:rsid w:val="00553437"/>
    <w:rsid w:val="00555CD3"/>
    <w:rsid w:val="00562A35"/>
    <w:rsid w:val="00566D78"/>
    <w:rsid w:val="005725FA"/>
    <w:rsid w:val="00573E68"/>
    <w:rsid w:val="005935B8"/>
    <w:rsid w:val="005A0657"/>
    <w:rsid w:val="005C1931"/>
    <w:rsid w:val="005C3462"/>
    <w:rsid w:val="005D3B50"/>
    <w:rsid w:val="005D4D9F"/>
    <w:rsid w:val="005D787C"/>
    <w:rsid w:val="005E05B0"/>
    <w:rsid w:val="005E56DD"/>
    <w:rsid w:val="0061670A"/>
    <w:rsid w:val="00633CCD"/>
    <w:rsid w:val="006360AA"/>
    <w:rsid w:val="006365BB"/>
    <w:rsid w:val="00640E6F"/>
    <w:rsid w:val="0064718D"/>
    <w:rsid w:val="006536D1"/>
    <w:rsid w:val="00674A33"/>
    <w:rsid w:val="00686879"/>
    <w:rsid w:val="006B3477"/>
    <w:rsid w:val="006C1C3B"/>
    <w:rsid w:val="006D2CF6"/>
    <w:rsid w:val="006D64C0"/>
    <w:rsid w:val="006E3884"/>
    <w:rsid w:val="006E4E22"/>
    <w:rsid w:val="006F54D9"/>
    <w:rsid w:val="00703656"/>
    <w:rsid w:val="00712801"/>
    <w:rsid w:val="007200F3"/>
    <w:rsid w:val="00726683"/>
    <w:rsid w:val="00727B9F"/>
    <w:rsid w:val="007356DF"/>
    <w:rsid w:val="00742D45"/>
    <w:rsid w:val="007432A2"/>
    <w:rsid w:val="007460B8"/>
    <w:rsid w:val="00754586"/>
    <w:rsid w:val="00783C11"/>
    <w:rsid w:val="007969F6"/>
    <w:rsid w:val="007A1271"/>
    <w:rsid w:val="007A5FEE"/>
    <w:rsid w:val="007A7E2C"/>
    <w:rsid w:val="007B08E5"/>
    <w:rsid w:val="007C5403"/>
    <w:rsid w:val="007E21A4"/>
    <w:rsid w:val="007E2B02"/>
    <w:rsid w:val="007E47A1"/>
    <w:rsid w:val="007E5730"/>
    <w:rsid w:val="007F1E5E"/>
    <w:rsid w:val="007F7D58"/>
    <w:rsid w:val="008061A2"/>
    <w:rsid w:val="00837697"/>
    <w:rsid w:val="00863031"/>
    <w:rsid w:val="00865980"/>
    <w:rsid w:val="00866B67"/>
    <w:rsid w:val="00880581"/>
    <w:rsid w:val="00887092"/>
    <w:rsid w:val="00893D39"/>
    <w:rsid w:val="00897335"/>
    <w:rsid w:val="008A352B"/>
    <w:rsid w:val="008A462A"/>
    <w:rsid w:val="008B5B56"/>
    <w:rsid w:val="008C7E46"/>
    <w:rsid w:val="008D6612"/>
    <w:rsid w:val="008D7E6C"/>
    <w:rsid w:val="008E5841"/>
    <w:rsid w:val="008F22C8"/>
    <w:rsid w:val="00902768"/>
    <w:rsid w:val="009047D5"/>
    <w:rsid w:val="00914B8B"/>
    <w:rsid w:val="009155E0"/>
    <w:rsid w:val="009254B1"/>
    <w:rsid w:val="00936B46"/>
    <w:rsid w:val="00937774"/>
    <w:rsid w:val="00945699"/>
    <w:rsid w:val="0094588B"/>
    <w:rsid w:val="00964774"/>
    <w:rsid w:val="0098464C"/>
    <w:rsid w:val="00987D3D"/>
    <w:rsid w:val="009B18B5"/>
    <w:rsid w:val="009B42AB"/>
    <w:rsid w:val="009E0CA8"/>
    <w:rsid w:val="009E786C"/>
    <w:rsid w:val="009F0EC3"/>
    <w:rsid w:val="009F4556"/>
    <w:rsid w:val="00A06995"/>
    <w:rsid w:val="00A11B17"/>
    <w:rsid w:val="00A11F70"/>
    <w:rsid w:val="00A23CEE"/>
    <w:rsid w:val="00A278CF"/>
    <w:rsid w:val="00A352EC"/>
    <w:rsid w:val="00A370F4"/>
    <w:rsid w:val="00A4631E"/>
    <w:rsid w:val="00A5186C"/>
    <w:rsid w:val="00A52F35"/>
    <w:rsid w:val="00A57561"/>
    <w:rsid w:val="00A65A34"/>
    <w:rsid w:val="00A85154"/>
    <w:rsid w:val="00A978B0"/>
    <w:rsid w:val="00AA0A13"/>
    <w:rsid w:val="00AB332A"/>
    <w:rsid w:val="00AB794B"/>
    <w:rsid w:val="00AD5C8F"/>
    <w:rsid w:val="00AF648B"/>
    <w:rsid w:val="00B043A3"/>
    <w:rsid w:val="00B04E9D"/>
    <w:rsid w:val="00B0502B"/>
    <w:rsid w:val="00B2013D"/>
    <w:rsid w:val="00B603FA"/>
    <w:rsid w:val="00B64B60"/>
    <w:rsid w:val="00B9144A"/>
    <w:rsid w:val="00BA4A50"/>
    <w:rsid w:val="00BA53AA"/>
    <w:rsid w:val="00BB0053"/>
    <w:rsid w:val="00BB2C28"/>
    <w:rsid w:val="00BC0F86"/>
    <w:rsid w:val="00BC6CBD"/>
    <w:rsid w:val="00BD60F7"/>
    <w:rsid w:val="00BE35E7"/>
    <w:rsid w:val="00BE3B09"/>
    <w:rsid w:val="00BF0387"/>
    <w:rsid w:val="00BF5C58"/>
    <w:rsid w:val="00C048C3"/>
    <w:rsid w:val="00C12920"/>
    <w:rsid w:val="00C15F29"/>
    <w:rsid w:val="00C20D6F"/>
    <w:rsid w:val="00C336CA"/>
    <w:rsid w:val="00C44EFF"/>
    <w:rsid w:val="00C53428"/>
    <w:rsid w:val="00C54826"/>
    <w:rsid w:val="00C610B3"/>
    <w:rsid w:val="00C61BCC"/>
    <w:rsid w:val="00C633E7"/>
    <w:rsid w:val="00C635DC"/>
    <w:rsid w:val="00C66154"/>
    <w:rsid w:val="00C73794"/>
    <w:rsid w:val="00C9333B"/>
    <w:rsid w:val="00CA1CB9"/>
    <w:rsid w:val="00CA4695"/>
    <w:rsid w:val="00CA4966"/>
    <w:rsid w:val="00CA6CED"/>
    <w:rsid w:val="00CD1DAD"/>
    <w:rsid w:val="00CE76BF"/>
    <w:rsid w:val="00CF5E3C"/>
    <w:rsid w:val="00D023EA"/>
    <w:rsid w:val="00D11B47"/>
    <w:rsid w:val="00D129B5"/>
    <w:rsid w:val="00D2752C"/>
    <w:rsid w:val="00D35DB5"/>
    <w:rsid w:val="00D42E09"/>
    <w:rsid w:val="00D47131"/>
    <w:rsid w:val="00D56882"/>
    <w:rsid w:val="00D624B7"/>
    <w:rsid w:val="00D674B8"/>
    <w:rsid w:val="00D67C29"/>
    <w:rsid w:val="00D92D3B"/>
    <w:rsid w:val="00D96773"/>
    <w:rsid w:val="00DA2157"/>
    <w:rsid w:val="00DA3C02"/>
    <w:rsid w:val="00DC0AA6"/>
    <w:rsid w:val="00DC1049"/>
    <w:rsid w:val="00DC24DA"/>
    <w:rsid w:val="00DC7205"/>
    <w:rsid w:val="00DD3B5B"/>
    <w:rsid w:val="00DE448C"/>
    <w:rsid w:val="00DF3FE0"/>
    <w:rsid w:val="00E22DF5"/>
    <w:rsid w:val="00E3127D"/>
    <w:rsid w:val="00E32A75"/>
    <w:rsid w:val="00E33651"/>
    <w:rsid w:val="00E37FA6"/>
    <w:rsid w:val="00E40BE2"/>
    <w:rsid w:val="00E448BE"/>
    <w:rsid w:val="00E57EFB"/>
    <w:rsid w:val="00E75273"/>
    <w:rsid w:val="00E75BFB"/>
    <w:rsid w:val="00E8447A"/>
    <w:rsid w:val="00E84CF8"/>
    <w:rsid w:val="00E863AE"/>
    <w:rsid w:val="00ED08FC"/>
    <w:rsid w:val="00ED6654"/>
    <w:rsid w:val="00ED7333"/>
    <w:rsid w:val="00EE63A4"/>
    <w:rsid w:val="00EE63FE"/>
    <w:rsid w:val="00EF1FB6"/>
    <w:rsid w:val="00F01030"/>
    <w:rsid w:val="00F0409E"/>
    <w:rsid w:val="00F219BD"/>
    <w:rsid w:val="00F35BC3"/>
    <w:rsid w:val="00F54CA8"/>
    <w:rsid w:val="00F5535F"/>
    <w:rsid w:val="00F62034"/>
    <w:rsid w:val="00F62AE9"/>
    <w:rsid w:val="00F635BA"/>
    <w:rsid w:val="00F70A7D"/>
    <w:rsid w:val="00F80FFE"/>
    <w:rsid w:val="00F901DB"/>
    <w:rsid w:val="00F92220"/>
    <w:rsid w:val="00F937CC"/>
    <w:rsid w:val="00FA3201"/>
    <w:rsid w:val="00FC4D1C"/>
    <w:rsid w:val="00FD104B"/>
    <w:rsid w:val="00FD1455"/>
    <w:rsid w:val="00FE39C1"/>
    <w:rsid w:val="00FE40F0"/>
    <w:rsid w:val="00FF1970"/>
    <w:rsid w:val="00FF3D82"/>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customStyle="1" w:styleId="UnresolvedMention1">
    <w:name w:val="Unresolved Mention1"/>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 w:type="character" w:styleId="UnresolvedMention">
    <w:name w:val="Unresolved Mention"/>
    <w:basedOn w:val="DefaultParagraphFont"/>
    <w:uiPriority w:val="99"/>
    <w:semiHidden/>
    <w:unhideWhenUsed/>
    <w:rsid w:val="007F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D220-607A-4DCA-ACD7-564493F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2023-06-28T00:50:00Z</dcterms:created>
  <dcterms:modified xsi:type="dcterms:W3CDTF">2023-06-28T02:37:00Z</dcterms:modified>
</cp:coreProperties>
</file>