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1178" w14:textId="3A1962D0" w:rsidR="00437CB7" w:rsidRDefault="00437CB7" w:rsidP="00437CB7">
      <w:pPr>
        <w:spacing w:line="240" w:lineRule="auto"/>
        <w:jc w:val="center"/>
        <w:rPr>
          <w:rFonts w:cstheme="minorHAnsi"/>
          <w:b/>
          <w:sz w:val="28"/>
          <w:szCs w:val="28"/>
        </w:rPr>
      </w:pPr>
      <w:r>
        <w:rPr>
          <w:rFonts w:cstheme="minorHAnsi"/>
          <w:b/>
          <w:sz w:val="28"/>
          <w:szCs w:val="28"/>
        </w:rPr>
        <w:t>DUI #1</w:t>
      </w:r>
      <w:r w:rsidR="004D29E0" w:rsidRPr="009A4754">
        <w:rPr>
          <w:rFonts w:cstheme="minorHAnsi"/>
          <w:b/>
          <w:sz w:val="28"/>
          <w:szCs w:val="28"/>
        </w:rPr>
        <w:t xml:space="preserve"> EPISODE NOTES</w:t>
      </w:r>
    </w:p>
    <w:p w14:paraId="7AF0968F" w14:textId="2C29240E" w:rsidR="00437CB7" w:rsidRPr="009A4754" w:rsidRDefault="00437CB7" w:rsidP="00437CB7">
      <w:pPr>
        <w:spacing w:line="240" w:lineRule="auto"/>
        <w:jc w:val="center"/>
        <w:rPr>
          <w:rFonts w:cstheme="minorHAnsi"/>
          <w:b/>
          <w:sz w:val="28"/>
          <w:szCs w:val="28"/>
        </w:rPr>
      </w:pPr>
      <w:r>
        <w:rPr>
          <w:rFonts w:cstheme="minorHAnsi"/>
          <w:b/>
          <w:sz w:val="28"/>
          <w:szCs w:val="28"/>
        </w:rPr>
        <w:t xml:space="preserve">(The Relevant </w:t>
      </w:r>
      <w:r w:rsidR="009D49DD">
        <w:rPr>
          <w:rFonts w:cstheme="minorHAnsi"/>
          <w:b/>
          <w:sz w:val="28"/>
          <w:szCs w:val="28"/>
        </w:rPr>
        <w:t>Law</w:t>
      </w:r>
      <w:r>
        <w:rPr>
          <w:rFonts w:cstheme="minorHAnsi"/>
          <w:b/>
          <w:sz w:val="28"/>
          <w:szCs w:val="28"/>
        </w:rPr>
        <w:t>)</w:t>
      </w:r>
    </w:p>
    <w:p w14:paraId="358A475D" w14:textId="59B67BF6"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another e</w:t>
      </w:r>
      <w:r w:rsidR="00437CB7">
        <w:rPr>
          <w:rFonts w:cstheme="minorHAnsi"/>
          <w:b/>
          <w:sz w:val="28"/>
          <w:szCs w:val="28"/>
        </w:rPr>
        <w:t>pisode</w:t>
      </w:r>
      <w:r w:rsidRPr="009A4754">
        <w:rPr>
          <w:rFonts w:cstheme="minorHAnsi"/>
          <w:b/>
          <w:sz w:val="28"/>
          <w:szCs w:val="28"/>
        </w:rPr>
        <w:t xml:space="preserve"> of “The Good Judge-ment Podcast.  I’m Wade Padgett</w:t>
      </w:r>
    </w:p>
    <w:p w14:paraId="14E093CE" w14:textId="6D1D1A69"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The </w:t>
      </w:r>
      <w:r w:rsidR="00437CB7">
        <w:rPr>
          <w:rFonts w:cstheme="minorHAnsi"/>
          <w:i/>
          <w:sz w:val="28"/>
          <w:szCs w:val="28"/>
        </w:rPr>
        <w:t>happily retired former judge</w:t>
      </w:r>
      <w:r w:rsidR="00DC2F1A" w:rsidRPr="009A4754">
        <w:rPr>
          <w:rFonts w:cstheme="minorHAnsi"/>
          <w:i/>
          <w:sz w:val="28"/>
          <w:szCs w:val="28"/>
        </w:rPr>
        <w:t>.</w:t>
      </w:r>
      <w:r w:rsidRPr="009A4754">
        <w:rPr>
          <w:rFonts w:cstheme="minorHAnsi"/>
          <w:i/>
          <w:sz w:val="28"/>
          <w:szCs w:val="28"/>
        </w:rPr>
        <w:t xml:space="preserve">  </w:t>
      </w:r>
    </w:p>
    <w:p w14:paraId="0692F139" w14:textId="78AC5898" w:rsidR="006A1D24" w:rsidRPr="009A4754" w:rsidRDefault="006A1D24" w:rsidP="009A4754">
      <w:pPr>
        <w:spacing w:line="480" w:lineRule="auto"/>
        <w:rPr>
          <w:rFonts w:cstheme="minorHAnsi"/>
          <w:b/>
          <w:sz w:val="28"/>
          <w:szCs w:val="28"/>
        </w:rPr>
      </w:pPr>
      <w:r w:rsidRPr="009A4754">
        <w:rPr>
          <w:rFonts w:cstheme="minorHAnsi"/>
          <w:b/>
          <w:sz w:val="28"/>
          <w:szCs w:val="28"/>
        </w:rPr>
        <w:t>Wade:  T</w:t>
      </w:r>
      <w:r w:rsidR="00EC4691">
        <w:rPr>
          <w:rFonts w:cstheme="minorHAnsi"/>
          <w:b/>
          <w:sz w:val="28"/>
          <w:szCs w:val="28"/>
        </w:rPr>
        <w:t>oday we are going to have a guest third wheel to help us present this series on DUI law.  Judge Ben Studdard retired last year as a judge of the State Court of Henry County.</w:t>
      </w:r>
    </w:p>
    <w:p w14:paraId="4E3CD1B3" w14:textId="20F22FE9" w:rsidR="006A1D24" w:rsidRDefault="006A1D24" w:rsidP="009A4754">
      <w:pPr>
        <w:spacing w:line="480" w:lineRule="auto"/>
        <w:rPr>
          <w:rFonts w:cstheme="minorHAnsi"/>
          <w:i/>
          <w:sz w:val="28"/>
          <w:szCs w:val="28"/>
        </w:rPr>
      </w:pPr>
      <w:r w:rsidRPr="009A4754">
        <w:rPr>
          <w:rFonts w:cstheme="minorHAnsi"/>
          <w:i/>
          <w:sz w:val="28"/>
          <w:szCs w:val="28"/>
        </w:rPr>
        <w:t xml:space="preserve">Tain:  </w:t>
      </w:r>
      <w:r w:rsidR="00EC4691">
        <w:rPr>
          <w:rFonts w:cstheme="minorHAnsi"/>
          <w:i/>
          <w:sz w:val="28"/>
          <w:szCs w:val="28"/>
        </w:rPr>
        <w:t>After two decades on the bench, Judge Studdard retired but he has always been considered one of the real guru’s on Georgia criminal law, specifically on DUI law.  With that</w:t>
      </w:r>
      <w:r w:rsidR="0087415F">
        <w:rPr>
          <w:rFonts w:cstheme="minorHAnsi"/>
          <w:i/>
          <w:sz w:val="28"/>
          <w:szCs w:val="28"/>
        </w:rPr>
        <w:t xml:space="preserve"> limited</w:t>
      </w:r>
      <w:r w:rsidR="00EC4691">
        <w:rPr>
          <w:rFonts w:cstheme="minorHAnsi"/>
          <w:i/>
          <w:sz w:val="28"/>
          <w:szCs w:val="28"/>
        </w:rPr>
        <w:t xml:space="preserve"> intro, we welcome Judge Studdard to the Good Judge-Ment Podcast.</w:t>
      </w:r>
      <w:r w:rsidR="009D49DD">
        <w:rPr>
          <w:rFonts w:cstheme="minorHAnsi"/>
          <w:i/>
          <w:sz w:val="28"/>
          <w:szCs w:val="28"/>
        </w:rPr>
        <w:t xml:space="preserve">  Tell everyone a little about your background, Judge.</w:t>
      </w:r>
    </w:p>
    <w:p w14:paraId="3C711B50" w14:textId="15DBCAE3" w:rsidR="00EC4691" w:rsidRPr="00E61455" w:rsidRDefault="00E61455" w:rsidP="009A4754">
      <w:pPr>
        <w:spacing w:line="480" w:lineRule="auto"/>
        <w:rPr>
          <w:rFonts w:cstheme="minorHAnsi"/>
          <w:b/>
          <w:bCs/>
          <w:i/>
          <w:sz w:val="28"/>
          <w:szCs w:val="28"/>
        </w:rPr>
      </w:pPr>
      <w:r>
        <w:rPr>
          <w:rFonts w:cstheme="minorHAnsi"/>
          <w:b/>
          <w:bCs/>
          <w:i/>
          <w:sz w:val="28"/>
          <w:szCs w:val="28"/>
        </w:rPr>
        <w:t>Ben: ______ (your call)</w:t>
      </w:r>
    </w:p>
    <w:p w14:paraId="304705E3" w14:textId="015DDA85" w:rsidR="00BE5880" w:rsidRDefault="006A1D24" w:rsidP="009A4754">
      <w:pPr>
        <w:spacing w:line="480" w:lineRule="auto"/>
        <w:rPr>
          <w:rFonts w:cstheme="minorHAnsi"/>
          <w:b/>
          <w:sz w:val="28"/>
          <w:szCs w:val="28"/>
        </w:rPr>
      </w:pPr>
      <w:r w:rsidRPr="009A4754">
        <w:rPr>
          <w:rFonts w:cstheme="minorHAnsi"/>
          <w:b/>
          <w:sz w:val="28"/>
          <w:szCs w:val="28"/>
        </w:rPr>
        <w:t xml:space="preserve">Wade:  </w:t>
      </w:r>
      <w:r w:rsidR="00E61455">
        <w:rPr>
          <w:rFonts w:cstheme="minorHAnsi"/>
          <w:b/>
          <w:sz w:val="28"/>
          <w:szCs w:val="28"/>
        </w:rPr>
        <w:t>As our loyal listener (haha) knows, we occasionally can cajole an expert to help us navigate different topics we decide to take up.  There has been a request or two for us to address DUI cases and some of the recent changes to Georgia law in this area.  This is the first episode in a multi-episode series on DUI law.  Let’s jump right in.</w:t>
      </w:r>
    </w:p>
    <w:p w14:paraId="1D55AD43" w14:textId="2F18BA7C" w:rsidR="00184F80" w:rsidRDefault="00E61455" w:rsidP="009A4754">
      <w:pPr>
        <w:spacing w:line="480" w:lineRule="auto"/>
        <w:rPr>
          <w:rFonts w:cstheme="minorHAnsi"/>
          <w:bCs/>
          <w:i/>
          <w:iCs/>
          <w:sz w:val="28"/>
          <w:szCs w:val="28"/>
        </w:rPr>
      </w:pPr>
      <w:r w:rsidRPr="00E61455">
        <w:rPr>
          <w:rFonts w:cstheme="minorHAnsi"/>
          <w:bCs/>
          <w:i/>
          <w:iCs/>
          <w:sz w:val="28"/>
          <w:szCs w:val="28"/>
        </w:rPr>
        <w:lastRenderedPageBreak/>
        <w:t>Tain:</w:t>
      </w:r>
      <w:r>
        <w:rPr>
          <w:rFonts w:cstheme="minorHAnsi"/>
          <w:bCs/>
          <w:i/>
          <w:iCs/>
          <w:sz w:val="28"/>
          <w:szCs w:val="28"/>
        </w:rPr>
        <w:t xml:space="preserve">  Before taking this plunge, I have a confession to make.  During my time on the bench, I do not recall handling a DUI case</w:t>
      </w:r>
      <w:r w:rsidR="0087415F">
        <w:rPr>
          <w:rFonts w:cstheme="minorHAnsi"/>
          <w:bCs/>
          <w:i/>
          <w:iCs/>
          <w:sz w:val="28"/>
          <w:szCs w:val="28"/>
        </w:rPr>
        <w:t xml:space="preserve"> that was not otherwise related to felony charges.  Therefore, throughout this series, I am going to be asking as many questions as I am going to give deep insights into the relevant law.</w:t>
      </w:r>
    </w:p>
    <w:p w14:paraId="62B70408" w14:textId="0BC114E7" w:rsidR="00184F80" w:rsidRPr="00184F80" w:rsidRDefault="00F7023C" w:rsidP="009A4754">
      <w:pPr>
        <w:spacing w:line="480" w:lineRule="auto"/>
        <w:rPr>
          <w:rFonts w:cstheme="minorHAnsi"/>
          <w:bCs/>
          <w:sz w:val="28"/>
          <w:szCs w:val="28"/>
        </w:rPr>
      </w:pPr>
      <w:r>
        <w:rPr>
          <w:rFonts w:cstheme="minorHAnsi"/>
          <w:b/>
          <w:sz w:val="28"/>
          <w:szCs w:val="28"/>
        </w:rPr>
        <w:pict w14:anchorId="437F753A">
          <v:rect id="_x0000_i1025" style="width:0;height:1.5pt" o:hralign="center" o:hrstd="t" o:hr="t" fillcolor="#a0a0a0" stroked="f"/>
        </w:pict>
      </w:r>
    </w:p>
    <w:p w14:paraId="70EAEED7" w14:textId="107BDA44" w:rsidR="0087415F" w:rsidRPr="0087415F" w:rsidRDefault="0087415F" w:rsidP="009A4754">
      <w:pPr>
        <w:spacing w:line="480" w:lineRule="auto"/>
        <w:rPr>
          <w:rFonts w:cstheme="minorHAnsi"/>
          <w:b/>
          <w:sz w:val="28"/>
          <w:szCs w:val="28"/>
        </w:rPr>
      </w:pPr>
      <w:r w:rsidRPr="0087415F">
        <w:rPr>
          <w:rFonts w:cstheme="minorHAnsi"/>
          <w:b/>
          <w:sz w:val="28"/>
          <w:szCs w:val="28"/>
        </w:rPr>
        <w:t>Wade:</w:t>
      </w:r>
      <w:r>
        <w:rPr>
          <w:rFonts w:cstheme="minorHAnsi"/>
          <w:b/>
          <w:sz w:val="28"/>
          <w:szCs w:val="28"/>
        </w:rPr>
        <w:t xml:space="preserve">  We are going to begin this journey through DUI law with an obvious statement – a person charged with DUI is facing a criminal charge.  While that may be a painfully obvious point, I think it is helpful to remember that Georgia’s </w:t>
      </w:r>
      <w:r w:rsidR="009D49DD">
        <w:rPr>
          <w:rFonts w:cstheme="minorHAnsi"/>
          <w:b/>
          <w:sz w:val="28"/>
          <w:szCs w:val="28"/>
        </w:rPr>
        <w:t>Constitution and laws and the US Constitution do not have separate sections based upon the relative seriousness of the potential penalty.</w:t>
      </w:r>
    </w:p>
    <w:p w14:paraId="664E5526" w14:textId="75F81C3B" w:rsidR="00BE5880" w:rsidRPr="009A4754" w:rsidRDefault="00F7023C" w:rsidP="009A4754">
      <w:pPr>
        <w:spacing w:line="480" w:lineRule="auto"/>
        <w:rPr>
          <w:rFonts w:cstheme="minorHAnsi"/>
          <w:b/>
          <w:sz w:val="28"/>
          <w:szCs w:val="28"/>
        </w:rPr>
      </w:pPr>
      <w:r>
        <w:rPr>
          <w:rFonts w:cstheme="minorHAnsi"/>
          <w:b/>
          <w:sz w:val="28"/>
          <w:szCs w:val="28"/>
        </w:rPr>
        <w:pict w14:anchorId="47C54515">
          <v:rect id="_x0000_i1026" style="width:0;height:1.5pt" o:hralign="center" o:hrstd="t" o:hr="t" fillcolor="#a0a0a0" stroked="f"/>
        </w:pict>
      </w:r>
    </w:p>
    <w:p w14:paraId="1D8A7141" w14:textId="77777777" w:rsidR="00DA1A65" w:rsidRPr="00BC1C1E" w:rsidRDefault="00DA1A65" w:rsidP="00667D30">
      <w:pPr>
        <w:pStyle w:val="ListParagraph"/>
        <w:numPr>
          <w:ilvl w:val="0"/>
          <w:numId w:val="4"/>
        </w:numPr>
        <w:spacing w:line="480" w:lineRule="auto"/>
        <w:rPr>
          <w:rFonts w:cstheme="minorHAnsi"/>
          <w:bCs/>
          <w:sz w:val="28"/>
          <w:szCs w:val="28"/>
        </w:rPr>
      </w:pPr>
      <w:r w:rsidRPr="00BC1C1E">
        <w:rPr>
          <w:rFonts w:cstheme="minorHAnsi"/>
          <w:bCs/>
          <w:sz w:val="28"/>
          <w:szCs w:val="28"/>
        </w:rPr>
        <w:t>O.C.G.A. § 40-6-391 makes it illegal for a person to drive while under the influence of alcohol or drugs.  There are several different ways that the state can prove that a driver was under the influence of alcohol on the date in question.  The statute makes the following acts illegal:</w:t>
      </w:r>
    </w:p>
    <w:tbl>
      <w:tblPr>
        <w:tblStyle w:val="TableGrid"/>
        <w:tblW w:w="0" w:type="auto"/>
        <w:jc w:val="center"/>
        <w:tblCellMar>
          <w:left w:w="43" w:type="dxa"/>
          <w:right w:w="43" w:type="dxa"/>
        </w:tblCellMar>
        <w:tblLook w:val="04A0" w:firstRow="1" w:lastRow="0" w:firstColumn="1" w:lastColumn="0" w:noHBand="0" w:noVBand="1"/>
      </w:tblPr>
      <w:tblGrid>
        <w:gridCol w:w="2571"/>
        <w:gridCol w:w="4953"/>
      </w:tblGrid>
      <w:tr w:rsidR="00DA1A65" w:rsidRPr="00DA1A65" w14:paraId="30E2AD2F" w14:textId="77777777" w:rsidTr="00DA1A65">
        <w:trPr>
          <w:cantSplit/>
          <w:trHeight w:val="428"/>
          <w:jc w:val="center"/>
        </w:trPr>
        <w:tc>
          <w:tcPr>
            <w:tcW w:w="2571" w:type="dxa"/>
            <w:vAlign w:val="center"/>
          </w:tcPr>
          <w:p w14:paraId="63277A7E" w14:textId="77777777" w:rsidR="00DA1A65" w:rsidRPr="00DA1A65" w:rsidRDefault="00DA1A65" w:rsidP="00DA1A65">
            <w:pPr>
              <w:rPr>
                <w:rFonts w:cstheme="minorHAnsi"/>
                <w:bCs/>
                <w:sz w:val="28"/>
                <w:szCs w:val="28"/>
              </w:rPr>
            </w:pPr>
            <w:r w:rsidRPr="00DA1A65">
              <w:rPr>
                <w:rFonts w:cstheme="minorHAnsi"/>
                <w:bCs/>
                <w:sz w:val="28"/>
                <w:szCs w:val="28"/>
              </w:rPr>
              <w:t>¶</w:t>
            </w:r>
          </w:p>
        </w:tc>
        <w:tc>
          <w:tcPr>
            <w:tcW w:w="4953" w:type="dxa"/>
            <w:vAlign w:val="center"/>
          </w:tcPr>
          <w:p w14:paraId="7C93103B" w14:textId="77777777" w:rsidR="00DA1A65" w:rsidRPr="00DA1A65" w:rsidRDefault="00DA1A65" w:rsidP="00DA1A65">
            <w:pPr>
              <w:rPr>
                <w:rFonts w:cstheme="minorHAnsi"/>
                <w:bCs/>
                <w:sz w:val="28"/>
                <w:szCs w:val="28"/>
              </w:rPr>
            </w:pPr>
            <w:r w:rsidRPr="00DA1A65">
              <w:rPr>
                <w:rFonts w:cstheme="minorHAnsi"/>
                <w:bCs/>
                <w:sz w:val="28"/>
                <w:szCs w:val="28"/>
              </w:rPr>
              <w:t>TYPE OF DUI</w:t>
            </w:r>
          </w:p>
        </w:tc>
      </w:tr>
      <w:tr w:rsidR="00DA1A65" w:rsidRPr="00DA1A65" w14:paraId="0F4072AF" w14:textId="77777777" w:rsidTr="00DA1A65">
        <w:trPr>
          <w:cantSplit/>
          <w:trHeight w:val="428"/>
          <w:jc w:val="center"/>
        </w:trPr>
        <w:tc>
          <w:tcPr>
            <w:tcW w:w="2571" w:type="dxa"/>
            <w:vAlign w:val="center"/>
          </w:tcPr>
          <w:p w14:paraId="031AA065" w14:textId="77777777" w:rsidR="00DA1A65" w:rsidRPr="00DA1A65" w:rsidRDefault="00DA1A65" w:rsidP="00DA1A65">
            <w:pPr>
              <w:rPr>
                <w:rFonts w:cstheme="minorHAnsi"/>
                <w:bCs/>
                <w:sz w:val="28"/>
                <w:szCs w:val="28"/>
              </w:rPr>
            </w:pPr>
            <w:r w:rsidRPr="00DA1A65">
              <w:rPr>
                <w:rFonts w:cstheme="minorHAnsi"/>
                <w:bCs/>
                <w:sz w:val="28"/>
                <w:szCs w:val="28"/>
              </w:rPr>
              <w:t>(a)(1)</w:t>
            </w:r>
          </w:p>
        </w:tc>
        <w:tc>
          <w:tcPr>
            <w:tcW w:w="4953" w:type="dxa"/>
            <w:vAlign w:val="center"/>
          </w:tcPr>
          <w:p w14:paraId="2F87FEA3" w14:textId="77777777" w:rsidR="00DA1A65" w:rsidRPr="00DA1A65" w:rsidRDefault="00DA1A65" w:rsidP="00DA1A65">
            <w:pPr>
              <w:rPr>
                <w:rFonts w:cstheme="minorHAnsi"/>
                <w:bCs/>
                <w:sz w:val="28"/>
                <w:szCs w:val="28"/>
              </w:rPr>
            </w:pPr>
            <w:r w:rsidRPr="00DA1A65">
              <w:rPr>
                <w:rFonts w:cstheme="minorHAnsi"/>
                <w:bCs/>
                <w:sz w:val="28"/>
                <w:szCs w:val="28"/>
              </w:rPr>
              <w:t>“less safe”</w:t>
            </w:r>
          </w:p>
        </w:tc>
      </w:tr>
      <w:tr w:rsidR="00DA1A65" w:rsidRPr="00DA1A65" w14:paraId="30AFA1EF" w14:textId="77777777" w:rsidTr="00DA1A65">
        <w:trPr>
          <w:cantSplit/>
          <w:trHeight w:val="428"/>
          <w:jc w:val="center"/>
        </w:trPr>
        <w:tc>
          <w:tcPr>
            <w:tcW w:w="2571" w:type="dxa"/>
            <w:vAlign w:val="center"/>
          </w:tcPr>
          <w:p w14:paraId="367C6849" w14:textId="77777777" w:rsidR="00DA1A65" w:rsidRPr="00DA1A65" w:rsidRDefault="00DA1A65" w:rsidP="00DA1A65">
            <w:pPr>
              <w:rPr>
                <w:rFonts w:cstheme="minorHAnsi"/>
                <w:bCs/>
                <w:sz w:val="28"/>
                <w:szCs w:val="28"/>
              </w:rPr>
            </w:pPr>
            <w:r w:rsidRPr="00DA1A65">
              <w:rPr>
                <w:rFonts w:cstheme="minorHAnsi"/>
                <w:bCs/>
                <w:sz w:val="28"/>
                <w:szCs w:val="28"/>
              </w:rPr>
              <w:t>(a)(2)</w:t>
            </w:r>
          </w:p>
        </w:tc>
        <w:tc>
          <w:tcPr>
            <w:tcW w:w="4953" w:type="dxa"/>
            <w:vAlign w:val="center"/>
          </w:tcPr>
          <w:p w14:paraId="5DB981A6" w14:textId="77777777" w:rsidR="00DA1A65" w:rsidRPr="00DA1A65" w:rsidRDefault="00DA1A65" w:rsidP="00DA1A65">
            <w:pPr>
              <w:rPr>
                <w:rFonts w:cstheme="minorHAnsi"/>
                <w:bCs/>
                <w:sz w:val="28"/>
                <w:szCs w:val="28"/>
              </w:rPr>
            </w:pPr>
            <w:r w:rsidRPr="00DA1A65">
              <w:rPr>
                <w:rFonts w:cstheme="minorHAnsi"/>
                <w:bCs/>
                <w:sz w:val="28"/>
                <w:szCs w:val="28"/>
              </w:rPr>
              <w:t>“drugs, less safe”</w:t>
            </w:r>
          </w:p>
        </w:tc>
      </w:tr>
      <w:tr w:rsidR="00DA1A65" w:rsidRPr="00DA1A65" w14:paraId="221C3486" w14:textId="77777777" w:rsidTr="00DA1A65">
        <w:trPr>
          <w:cantSplit/>
          <w:trHeight w:val="428"/>
          <w:jc w:val="center"/>
        </w:trPr>
        <w:tc>
          <w:tcPr>
            <w:tcW w:w="2571" w:type="dxa"/>
            <w:vAlign w:val="center"/>
          </w:tcPr>
          <w:p w14:paraId="5CE4257D" w14:textId="77777777" w:rsidR="00DA1A65" w:rsidRPr="00DA1A65" w:rsidRDefault="00DA1A65" w:rsidP="00DA1A65">
            <w:pPr>
              <w:rPr>
                <w:rFonts w:cstheme="minorHAnsi"/>
                <w:bCs/>
                <w:sz w:val="28"/>
                <w:szCs w:val="28"/>
              </w:rPr>
            </w:pPr>
            <w:r w:rsidRPr="00DA1A65">
              <w:rPr>
                <w:rFonts w:cstheme="minorHAnsi"/>
                <w:bCs/>
                <w:sz w:val="28"/>
                <w:szCs w:val="28"/>
              </w:rPr>
              <w:t>(a)(3)</w:t>
            </w:r>
          </w:p>
        </w:tc>
        <w:tc>
          <w:tcPr>
            <w:tcW w:w="4953" w:type="dxa"/>
            <w:vAlign w:val="center"/>
          </w:tcPr>
          <w:p w14:paraId="377F1A2E" w14:textId="77777777" w:rsidR="00DA1A65" w:rsidRPr="00DA1A65" w:rsidRDefault="00DA1A65" w:rsidP="00DA1A65">
            <w:pPr>
              <w:rPr>
                <w:rFonts w:cstheme="minorHAnsi"/>
                <w:bCs/>
                <w:sz w:val="28"/>
                <w:szCs w:val="28"/>
              </w:rPr>
            </w:pPr>
            <w:r w:rsidRPr="00DA1A65">
              <w:rPr>
                <w:rFonts w:cstheme="minorHAnsi"/>
                <w:bCs/>
                <w:sz w:val="28"/>
                <w:szCs w:val="28"/>
              </w:rPr>
              <w:t>“inhalants-less safe”</w:t>
            </w:r>
          </w:p>
        </w:tc>
      </w:tr>
      <w:tr w:rsidR="00DA1A65" w:rsidRPr="00DA1A65" w14:paraId="55ABF11A" w14:textId="77777777" w:rsidTr="00DA1A65">
        <w:trPr>
          <w:cantSplit/>
          <w:trHeight w:val="428"/>
          <w:jc w:val="center"/>
        </w:trPr>
        <w:tc>
          <w:tcPr>
            <w:tcW w:w="2571" w:type="dxa"/>
            <w:vAlign w:val="center"/>
          </w:tcPr>
          <w:p w14:paraId="2F17BC0B" w14:textId="77777777" w:rsidR="00DA1A65" w:rsidRPr="00DA1A65" w:rsidRDefault="00DA1A65" w:rsidP="00DA1A65">
            <w:pPr>
              <w:rPr>
                <w:rFonts w:cstheme="minorHAnsi"/>
                <w:bCs/>
                <w:sz w:val="28"/>
                <w:szCs w:val="28"/>
              </w:rPr>
            </w:pPr>
            <w:r w:rsidRPr="00DA1A65">
              <w:rPr>
                <w:rFonts w:cstheme="minorHAnsi"/>
                <w:bCs/>
                <w:sz w:val="28"/>
                <w:szCs w:val="28"/>
              </w:rPr>
              <w:lastRenderedPageBreak/>
              <w:t>(a)(4)</w:t>
            </w:r>
          </w:p>
        </w:tc>
        <w:tc>
          <w:tcPr>
            <w:tcW w:w="4953" w:type="dxa"/>
            <w:vAlign w:val="center"/>
          </w:tcPr>
          <w:p w14:paraId="3C95B0C9" w14:textId="77777777" w:rsidR="00DA1A65" w:rsidRPr="00DA1A65" w:rsidRDefault="00DA1A65" w:rsidP="00DA1A65">
            <w:pPr>
              <w:rPr>
                <w:rFonts w:cstheme="minorHAnsi"/>
                <w:bCs/>
                <w:sz w:val="28"/>
                <w:szCs w:val="28"/>
              </w:rPr>
            </w:pPr>
            <w:r w:rsidRPr="00DA1A65">
              <w:rPr>
                <w:rFonts w:cstheme="minorHAnsi"/>
                <w:bCs/>
                <w:sz w:val="28"/>
                <w:szCs w:val="28"/>
              </w:rPr>
              <w:t>“less safe” combined of alcohol, drugs, inhalants</w:t>
            </w:r>
          </w:p>
        </w:tc>
      </w:tr>
      <w:tr w:rsidR="00DA1A65" w:rsidRPr="00DA1A65" w14:paraId="78931E33" w14:textId="77777777" w:rsidTr="00DA1A65">
        <w:trPr>
          <w:cantSplit/>
          <w:trHeight w:val="428"/>
          <w:jc w:val="center"/>
        </w:trPr>
        <w:tc>
          <w:tcPr>
            <w:tcW w:w="2571" w:type="dxa"/>
            <w:vAlign w:val="center"/>
          </w:tcPr>
          <w:p w14:paraId="404D435E" w14:textId="77777777" w:rsidR="00DA1A65" w:rsidRPr="00DA1A65" w:rsidRDefault="00DA1A65" w:rsidP="00DA1A65">
            <w:pPr>
              <w:rPr>
                <w:rFonts w:cstheme="minorHAnsi"/>
                <w:bCs/>
                <w:sz w:val="28"/>
                <w:szCs w:val="28"/>
              </w:rPr>
            </w:pPr>
            <w:r w:rsidRPr="00DA1A65">
              <w:rPr>
                <w:rFonts w:cstheme="minorHAnsi"/>
                <w:bCs/>
                <w:sz w:val="28"/>
                <w:szCs w:val="28"/>
              </w:rPr>
              <w:t>(a)(5)</w:t>
            </w:r>
          </w:p>
        </w:tc>
        <w:tc>
          <w:tcPr>
            <w:tcW w:w="4953" w:type="dxa"/>
            <w:vAlign w:val="center"/>
          </w:tcPr>
          <w:p w14:paraId="6F1E4D94" w14:textId="77777777" w:rsidR="00DA1A65" w:rsidRPr="00DA1A65" w:rsidRDefault="00DA1A65" w:rsidP="00DA1A65">
            <w:pPr>
              <w:rPr>
                <w:rFonts w:cstheme="minorHAnsi"/>
                <w:bCs/>
                <w:sz w:val="28"/>
                <w:szCs w:val="28"/>
              </w:rPr>
            </w:pPr>
            <w:r w:rsidRPr="00DA1A65">
              <w:rPr>
                <w:rFonts w:cstheme="minorHAnsi"/>
                <w:bCs/>
                <w:sz w:val="28"/>
                <w:szCs w:val="28"/>
              </w:rPr>
              <w:t>“per se” (BAC .08 grams or more)</w:t>
            </w:r>
          </w:p>
        </w:tc>
      </w:tr>
      <w:tr w:rsidR="00DA1A65" w:rsidRPr="00DA1A65" w14:paraId="4095CA5F" w14:textId="77777777" w:rsidTr="00DA1A65">
        <w:trPr>
          <w:cantSplit/>
          <w:trHeight w:val="428"/>
          <w:jc w:val="center"/>
        </w:trPr>
        <w:tc>
          <w:tcPr>
            <w:tcW w:w="2571" w:type="dxa"/>
            <w:vAlign w:val="center"/>
          </w:tcPr>
          <w:p w14:paraId="3EFA790C" w14:textId="77777777" w:rsidR="00DA1A65" w:rsidRPr="00DA1A65" w:rsidRDefault="00DA1A65" w:rsidP="00DA1A65">
            <w:pPr>
              <w:rPr>
                <w:rFonts w:cstheme="minorHAnsi"/>
                <w:bCs/>
                <w:sz w:val="28"/>
                <w:szCs w:val="28"/>
              </w:rPr>
            </w:pPr>
            <w:r w:rsidRPr="00DA1A65">
              <w:rPr>
                <w:rFonts w:cstheme="minorHAnsi"/>
                <w:bCs/>
                <w:sz w:val="28"/>
                <w:szCs w:val="28"/>
              </w:rPr>
              <w:t>(a)(6)</w:t>
            </w:r>
          </w:p>
        </w:tc>
        <w:tc>
          <w:tcPr>
            <w:tcW w:w="4953" w:type="dxa"/>
            <w:vAlign w:val="center"/>
          </w:tcPr>
          <w:p w14:paraId="2A029834" w14:textId="77777777" w:rsidR="00DA1A65" w:rsidRPr="00DA1A65" w:rsidRDefault="00DA1A65" w:rsidP="00DA1A65">
            <w:pPr>
              <w:rPr>
                <w:rFonts w:cstheme="minorHAnsi"/>
                <w:bCs/>
                <w:sz w:val="28"/>
                <w:szCs w:val="28"/>
              </w:rPr>
            </w:pPr>
            <w:r w:rsidRPr="00DA1A65">
              <w:rPr>
                <w:rFonts w:cstheme="minorHAnsi"/>
                <w:bCs/>
                <w:sz w:val="28"/>
                <w:szCs w:val="28"/>
              </w:rPr>
              <w:t>“per se” drugs/marijuana</w:t>
            </w:r>
          </w:p>
        </w:tc>
      </w:tr>
    </w:tbl>
    <w:p w14:paraId="1926994B" w14:textId="77777777" w:rsidR="00667D30" w:rsidRPr="00BC1C1E" w:rsidRDefault="00667D30" w:rsidP="009A4754">
      <w:pPr>
        <w:spacing w:line="480" w:lineRule="auto"/>
        <w:rPr>
          <w:rFonts w:cstheme="minorHAnsi"/>
          <w:bCs/>
          <w:sz w:val="28"/>
          <w:szCs w:val="28"/>
        </w:rPr>
      </w:pPr>
    </w:p>
    <w:p w14:paraId="5315FACD" w14:textId="77777777" w:rsidR="00667D30" w:rsidRPr="00BC1C1E" w:rsidRDefault="00DA1A65" w:rsidP="00667D30">
      <w:pPr>
        <w:pStyle w:val="ListParagraph"/>
        <w:numPr>
          <w:ilvl w:val="0"/>
          <w:numId w:val="4"/>
        </w:numPr>
        <w:spacing w:line="480" w:lineRule="auto"/>
        <w:rPr>
          <w:rFonts w:cstheme="minorHAnsi"/>
          <w:bCs/>
          <w:sz w:val="28"/>
          <w:szCs w:val="28"/>
        </w:rPr>
      </w:pPr>
      <w:r w:rsidRPr="00BC1C1E">
        <w:rPr>
          <w:rFonts w:cstheme="minorHAnsi"/>
          <w:bCs/>
          <w:sz w:val="28"/>
          <w:szCs w:val="28"/>
        </w:rPr>
        <w:t>It is a misnomer to refer to a “legal limit” of alcohol.  Media reports and other outlets often refer to .08 as the “legal limit.”  That is simply wrong for a couple of reasons:</w:t>
      </w:r>
    </w:p>
    <w:p w14:paraId="48E30BC6" w14:textId="494781C5" w:rsidR="00667D30" w:rsidRPr="00BC1C1E" w:rsidRDefault="00667D30" w:rsidP="00667D30">
      <w:pPr>
        <w:pStyle w:val="ListParagraph"/>
        <w:numPr>
          <w:ilvl w:val="1"/>
          <w:numId w:val="4"/>
        </w:numPr>
        <w:spacing w:line="480" w:lineRule="auto"/>
        <w:rPr>
          <w:rFonts w:cstheme="minorHAnsi"/>
          <w:bCs/>
          <w:sz w:val="28"/>
          <w:szCs w:val="28"/>
        </w:rPr>
      </w:pPr>
      <w:r w:rsidRPr="00BC1C1E">
        <w:rPr>
          <w:rFonts w:cstheme="minorHAnsi"/>
          <w:bCs/>
          <w:sz w:val="28"/>
          <w:szCs w:val="28"/>
        </w:rPr>
        <w:t>You can be charged with DUI without any specific level of intoxication being proven;</w:t>
      </w:r>
    </w:p>
    <w:p w14:paraId="574A5069" w14:textId="03C78945" w:rsidR="00667D30" w:rsidRPr="00BC1C1E" w:rsidRDefault="00667D30" w:rsidP="00667D30">
      <w:pPr>
        <w:pStyle w:val="ListParagraph"/>
        <w:numPr>
          <w:ilvl w:val="2"/>
          <w:numId w:val="4"/>
        </w:numPr>
        <w:spacing w:line="480" w:lineRule="auto"/>
        <w:rPr>
          <w:rFonts w:cstheme="minorHAnsi"/>
          <w:bCs/>
          <w:sz w:val="28"/>
          <w:szCs w:val="28"/>
        </w:rPr>
      </w:pPr>
      <w:r w:rsidRPr="00BC1C1E">
        <w:rPr>
          <w:rFonts w:cstheme="minorHAnsi"/>
          <w:bCs/>
          <w:sz w:val="28"/>
          <w:szCs w:val="28"/>
        </w:rPr>
        <w:t xml:space="preserve">Of course, that has to be true.  Otherwise, the driver could simply refuse any testing and always avoid being charged because the officer does not have the </w:t>
      </w:r>
      <w:r w:rsidR="00493622" w:rsidRPr="00BC1C1E">
        <w:rPr>
          <w:rFonts w:cstheme="minorHAnsi"/>
          <w:bCs/>
          <w:sz w:val="28"/>
          <w:szCs w:val="28"/>
        </w:rPr>
        <w:t>exact</w:t>
      </w:r>
      <w:r w:rsidRPr="00BC1C1E">
        <w:rPr>
          <w:rFonts w:cstheme="minorHAnsi"/>
          <w:bCs/>
          <w:sz w:val="28"/>
          <w:szCs w:val="28"/>
        </w:rPr>
        <w:t xml:space="preserve"> BAC (BAC=Blood Alcohol Content)</w:t>
      </w:r>
    </w:p>
    <w:p w14:paraId="502AE4F2" w14:textId="50AB25B9" w:rsidR="00667D30" w:rsidRPr="00BC1C1E" w:rsidRDefault="00667D30" w:rsidP="00667D30">
      <w:pPr>
        <w:pStyle w:val="ListParagraph"/>
        <w:numPr>
          <w:ilvl w:val="1"/>
          <w:numId w:val="4"/>
        </w:numPr>
        <w:spacing w:line="480" w:lineRule="auto"/>
        <w:rPr>
          <w:rFonts w:cstheme="minorHAnsi"/>
          <w:bCs/>
          <w:sz w:val="28"/>
          <w:szCs w:val="28"/>
        </w:rPr>
      </w:pPr>
      <w:r w:rsidRPr="00BC1C1E">
        <w:rPr>
          <w:rFonts w:cstheme="minorHAnsi"/>
          <w:bCs/>
          <w:sz w:val="28"/>
          <w:szCs w:val="28"/>
        </w:rPr>
        <w:t>These limits only apply to DUI cases – they do not apply to “walking around” doing other illegal acts;</w:t>
      </w:r>
    </w:p>
    <w:p w14:paraId="50D319D9" w14:textId="36443FCF" w:rsidR="00BC1C1E" w:rsidRPr="00BC1C1E" w:rsidRDefault="00BC1C1E" w:rsidP="00BC1C1E">
      <w:pPr>
        <w:pStyle w:val="ListParagraph"/>
        <w:numPr>
          <w:ilvl w:val="2"/>
          <w:numId w:val="4"/>
        </w:numPr>
        <w:spacing w:line="480" w:lineRule="auto"/>
        <w:rPr>
          <w:rFonts w:cstheme="minorHAnsi"/>
          <w:bCs/>
          <w:sz w:val="28"/>
          <w:szCs w:val="28"/>
        </w:rPr>
      </w:pPr>
      <w:r w:rsidRPr="00BC1C1E">
        <w:rPr>
          <w:rFonts w:cstheme="minorHAnsi"/>
          <w:bCs/>
          <w:sz w:val="28"/>
          <w:szCs w:val="28"/>
        </w:rPr>
        <w:t>And there are different “legal limits” applicable within DUI cases based upon the age of the driver and/or the type of vehicle being driven</w:t>
      </w:r>
    </w:p>
    <w:p w14:paraId="3EB1C0ED" w14:textId="5646E93E" w:rsidR="00493622" w:rsidRPr="00BC1C1E" w:rsidRDefault="00493622" w:rsidP="00667D30">
      <w:pPr>
        <w:pStyle w:val="ListParagraph"/>
        <w:numPr>
          <w:ilvl w:val="1"/>
          <w:numId w:val="4"/>
        </w:numPr>
        <w:spacing w:line="480" w:lineRule="auto"/>
        <w:rPr>
          <w:rFonts w:cstheme="minorHAnsi"/>
          <w:bCs/>
          <w:sz w:val="28"/>
          <w:szCs w:val="28"/>
        </w:rPr>
      </w:pPr>
      <w:r w:rsidRPr="00BC1C1E">
        <w:rPr>
          <w:rFonts w:cstheme="minorHAnsi"/>
          <w:bCs/>
          <w:sz w:val="28"/>
          <w:szCs w:val="28"/>
        </w:rPr>
        <w:t xml:space="preserve">There is no legal limit associated with </w:t>
      </w:r>
      <w:r w:rsidR="00184F80">
        <w:rPr>
          <w:rFonts w:cstheme="minorHAnsi"/>
          <w:bCs/>
          <w:sz w:val="28"/>
          <w:szCs w:val="28"/>
        </w:rPr>
        <w:t xml:space="preserve">certain </w:t>
      </w:r>
      <w:r w:rsidRPr="00BC1C1E">
        <w:rPr>
          <w:rFonts w:cstheme="minorHAnsi"/>
          <w:bCs/>
          <w:sz w:val="28"/>
          <w:szCs w:val="28"/>
        </w:rPr>
        <w:t>drugs in a DUI case.</w:t>
      </w:r>
    </w:p>
    <w:p w14:paraId="40B059F7" w14:textId="4322E456" w:rsidR="00B819C7" w:rsidRPr="00BC1C1E" w:rsidRDefault="00F7023C" w:rsidP="00B819C7">
      <w:pPr>
        <w:spacing w:line="480" w:lineRule="auto"/>
        <w:rPr>
          <w:rFonts w:cstheme="minorHAnsi"/>
          <w:bCs/>
          <w:sz w:val="28"/>
          <w:szCs w:val="28"/>
        </w:rPr>
      </w:pPr>
      <w:r>
        <w:rPr>
          <w:rFonts w:cstheme="minorHAnsi"/>
          <w:bCs/>
          <w:sz w:val="28"/>
          <w:szCs w:val="28"/>
        </w:rPr>
        <w:pict w14:anchorId="07578200">
          <v:rect id="_x0000_i1027" style="width:0;height:1.5pt" o:hralign="center" o:hrstd="t" o:hr="t" fillcolor="#a0a0a0" stroked="f"/>
        </w:pict>
      </w:r>
    </w:p>
    <w:p w14:paraId="7C97A9B1" w14:textId="2C9E82C5" w:rsidR="00493622" w:rsidRPr="00BC1C1E" w:rsidRDefault="00493622" w:rsidP="00493622">
      <w:pPr>
        <w:pStyle w:val="ListParagraph"/>
        <w:numPr>
          <w:ilvl w:val="0"/>
          <w:numId w:val="4"/>
        </w:numPr>
        <w:spacing w:line="480" w:lineRule="auto"/>
        <w:rPr>
          <w:rFonts w:cstheme="minorHAnsi"/>
          <w:bCs/>
          <w:sz w:val="28"/>
          <w:szCs w:val="28"/>
        </w:rPr>
      </w:pPr>
      <w:r w:rsidRPr="00BC1C1E">
        <w:rPr>
          <w:rFonts w:cstheme="minorHAnsi"/>
          <w:bCs/>
          <w:sz w:val="28"/>
          <w:szCs w:val="28"/>
        </w:rPr>
        <w:lastRenderedPageBreak/>
        <w:t>Throughout this series, you will hear us discuss a “less safe” DUI charge as opposed to a “per se” DUI charge.</w:t>
      </w:r>
    </w:p>
    <w:p w14:paraId="580B9D00" w14:textId="59F1A9AB" w:rsidR="00B819C7" w:rsidRPr="00BC1C1E" w:rsidRDefault="00B819C7" w:rsidP="00B819C7">
      <w:pPr>
        <w:pStyle w:val="ListParagraph"/>
        <w:numPr>
          <w:ilvl w:val="1"/>
          <w:numId w:val="4"/>
        </w:numPr>
        <w:spacing w:line="480" w:lineRule="auto"/>
        <w:rPr>
          <w:rFonts w:cstheme="minorHAnsi"/>
          <w:bCs/>
          <w:sz w:val="28"/>
          <w:szCs w:val="28"/>
        </w:rPr>
      </w:pPr>
      <w:r w:rsidRPr="00BC1C1E">
        <w:rPr>
          <w:rFonts w:cstheme="minorHAnsi"/>
          <w:bCs/>
          <w:sz w:val="28"/>
          <w:szCs w:val="28"/>
        </w:rPr>
        <w:t>Let’s define those terms</w:t>
      </w:r>
    </w:p>
    <w:p w14:paraId="39BFF925" w14:textId="50D7DE04" w:rsidR="00493622" w:rsidRPr="00BC1C1E" w:rsidRDefault="00F7023C" w:rsidP="00493622">
      <w:pPr>
        <w:spacing w:line="480" w:lineRule="auto"/>
        <w:rPr>
          <w:rFonts w:cstheme="minorHAnsi"/>
          <w:bCs/>
          <w:sz w:val="28"/>
          <w:szCs w:val="28"/>
        </w:rPr>
      </w:pPr>
      <w:r>
        <w:rPr>
          <w:rFonts w:cstheme="minorHAnsi"/>
          <w:bCs/>
          <w:sz w:val="28"/>
          <w:szCs w:val="28"/>
        </w:rPr>
        <w:pict w14:anchorId="05DED682">
          <v:rect id="_x0000_i1028" style="width:0;height:1.5pt" o:hralign="center" o:hrstd="t" o:hr="t" fillcolor="#a0a0a0" stroked="f"/>
        </w:pict>
      </w:r>
    </w:p>
    <w:p w14:paraId="2446EABD" w14:textId="79C2B892" w:rsidR="00B819C7" w:rsidRPr="00BC1C1E" w:rsidRDefault="00B819C7" w:rsidP="00610C72">
      <w:pPr>
        <w:pStyle w:val="ListParagraph"/>
        <w:numPr>
          <w:ilvl w:val="0"/>
          <w:numId w:val="4"/>
        </w:numPr>
        <w:spacing w:line="480" w:lineRule="auto"/>
        <w:rPr>
          <w:rFonts w:cstheme="minorHAnsi"/>
          <w:bCs/>
          <w:sz w:val="28"/>
          <w:szCs w:val="28"/>
        </w:rPr>
        <w:sectPr w:rsidR="00B819C7" w:rsidRPr="00BC1C1E" w:rsidSect="00B819C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docGrid w:linePitch="360"/>
        </w:sectPr>
      </w:pPr>
      <w:r w:rsidRPr="00BC1C1E">
        <w:rPr>
          <w:rFonts w:cstheme="minorHAnsi"/>
          <w:b/>
          <w:sz w:val="28"/>
          <w:szCs w:val="28"/>
        </w:rPr>
        <w:t>LESS SAFE:</w:t>
      </w:r>
      <w:r w:rsidRPr="00BC1C1E">
        <w:rPr>
          <w:rFonts w:cstheme="minorHAnsi"/>
          <w:bCs/>
          <w:sz w:val="28"/>
          <w:szCs w:val="28"/>
        </w:rPr>
        <w:t xml:space="preserve"> </w:t>
      </w:r>
      <w:r w:rsidR="00493622" w:rsidRPr="00BC1C1E">
        <w:rPr>
          <w:rFonts w:cstheme="minorHAnsi"/>
          <w:bCs/>
          <w:sz w:val="28"/>
          <w:szCs w:val="28"/>
        </w:rPr>
        <w:t>§ 40-6-391(a)(1) is commonly referred to as the “less safe” DUI charge.  The State is only required to prove that the defendant’s level of intoxication was such that he/she was a less safe driver and there is no requirement that the State prove that the defendant actually committed a less safe act to prove the defendant guilty under (a)(1</w:t>
      </w:r>
      <w:r w:rsidRPr="00BC1C1E">
        <w:rPr>
          <w:rFonts w:cstheme="minorHAnsi"/>
          <w:bCs/>
          <w:sz w:val="28"/>
          <w:szCs w:val="28"/>
        </w:rPr>
        <w:t>).</w:t>
      </w:r>
      <w:r w:rsidR="00493622" w:rsidRPr="00184F80">
        <w:rPr>
          <w:rStyle w:val="EndnoteReference"/>
        </w:rPr>
        <w:endnoteReference w:id="1"/>
      </w:r>
    </w:p>
    <w:p w14:paraId="612B2EB1" w14:textId="77777777" w:rsidR="00BC1C1E" w:rsidRPr="00BC1C1E" w:rsidRDefault="00B819C7" w:rsidP="00493622">
      <w:pPr>
        <w:pStyle w:val="ListParagraph"/>
        <w:numPr>
          <w:ilvl w:val="0"/>
          <w:numId w:val="4"/>
        </w:numPr>
        <w:spacing w:line="480" w:lineRule="auto"/>
        <w:rPr>
          <w:rFonts w:cstheme="minorHAnsi"/>
          <w:bCs/>
          <w:sz w:val="28"/>
          <w:szCs w:val="28"/>
        </w:rPr>
      </w:pPr>
      <w:r w:rsidRPr="00BC1C1E">
        <w:rPr>
          <w:rFonts w:cstheme="minorHAnsi"/>
          <w:b/>
          <w:sz w:val="28"/>
          <w:szCs w:val="28"/>
        </w:rPr>
        <w:t>PER SE:</w:t>
      </w:r>
      <w:r w:rsidRPr="00BC1C1E">
        <w:rPr>
          <w:rFonts w:cstheme="minorHAnsi"/>
          <w:bCs/>
          <w:sz w:val="28"/>
          <w:szCs w:val="28"/>
        </w:rPr>
        <w:t xml:space="preserve"> </w:t>
      </w:r>
      <w:r w:rsidR="00493622" w:rsidRPr="00BC1C1E">
        <w:rPr>
          <w:rFonts w:cstheme="minorHAnsi"/>
          <w:bCs/>
          <w:sz w:val="28"/>
          <w:szCs w:val="28"/>
        </w:rPr>
        <w:t xml:space="preserve">also illegal for any driver to drive “or be in actual physical control of a moving vehicle” with a BAC of .08 or more or to do so while under the influence of any marijuana or any controlled substance.  This type of DUI prosecution is frequently referred to as a “per se” DUI charge.  It is important to note that proof that the driver was a less safe driver is not required for per se DUI charges.  </w:t>
      </w:r>
    </w:p>
    <w:p w14:paraId="25F5EAF6" w14:textId="5CEE034B" w:rsidR="00493622" w:rsidRDefault="00493622" w:rsidP="00BC1C1E">
      <w:pPr>
        <w:pStyle w:val="ListParagraph"/>
        <w:numPr>
          <w:ilvl w:val="1"/>
          <w:numId w:val="4"/>
        </w:numPr>
        <w:spacing w:line="480" w:lineRule="auto"/>
        <w:rPr>
          <w:rFonts w:cstheme="minorHAnsi"/>
          <w:bCs/>
          <w:sz w:val="28"/>
          <w:szCs w:val="28"/>
        </w:rPr>
      </w:pPr>
      <w:r w:rsidRPr="00BC1C1E">
        <w:rPr>
          <w:rFonts w:cstheme="minorHAnsi"/>
          <w:bCs/>
          <w:sz w:val="28"/>
          <w:szCs w:val="28"/>
        </w:rPr>
        <w:t>That level of BAC is different for a per se charge of DUI if the driver is driving a commercial vehicle (.04) or is under the age of 21 (.02).</w:t>
      </w:r>
    </w:p>
    <w:p w14:paraId="32012E03" w14:textId="77777777" w:rsidR="00184F80" w:rsidRPr="00BC1C1E" w:rsidRDefault="00184F80" w:rsidP="00184F80">
      <w:pPr>
        <w:pStyle w:val="ListParagraph"/>
        <w:spacing w:line="480" w:lineRule="auto"/>
        <w:rPr>
          <w:rFonts w:cstheme="minorHAnsi"/>
          <w:bCs/>
          <w:sz w:val="28"/>
          <w:szCs w:val="28"/>
        </w:rPr>
      </w:pPr>
    </w:p>
    <w:tbl>
      <w:tblPr>
        <w:tblStyle w:val="TableGrid"/>
        <w:tblW w:w="0" w:type="auto"/>
        <w:jc w:val="center"/>
        <w:tblLayout w:type="fixed"/>
        <w:tblCellMar>
          <w:left w:w="29" w:type="dxa"/>
          <w:right w:w="29" w:type="dxa"/>
        </w:tblCellMar>
        <w:tblLook w:val="04A0" w:firstRow="1" w:lastRow="0" w:firstColumn="1" w:lastColumn="0" w:noHBand="0" w:noVBand="1"/>
      </w:tblPr>
      <w:tblGrid>
        <w:gridCol w:w="776"/>
        <w:gridCol w:w="4003"/>
        <w:gridCol w:w="2183"/>
      </w:tblGrid>
      <w:tr w:rsidR="00493622" w:rsidRPr="00BC1C1E" w14:paraId="498049A2" w14:textId="77777777" w:rsidTr="00184F80">
        <w:trPr>
          <w:cantSplit/>
          <w:jc w:val="center"/>
        </w:trPr>
        <w:tc>
          <w:tcPr>
            <w:tcW w:w="776" w:type="dxa"/>
            <w:vAlign w:val="center"/>
          </w:tcPr>
          <w:p w14:paraId="664398AF"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lastRenderedPageBreak/>
              <w:t>¶</w:t>
            </w:r>
          </w:p>
        </w:tc>
        <w:tc>
          <w:tcPr>
            <w:tcW w:w="4003" w:type="dxa"/>
            <w:vAlign w:val="center"/>
          </w:tcPr>
          <w:p w14:paraId="4A45700E"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TYPE OF DRIVER</w:t>
            </w:r>
          </w:p>
        </w:tc>
        <w:tc>
          <w:tcPr>
            <w:tcW w:w="2183" w:type="dxa"/>
            <w:vAlign w:val="center"/>
          </w:tcPr>
          <w:p w14:paraId="64E893F0"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BAC FOR PER SE</w:t>
            </w:r>
          </w:p>
        </w:tc>
      </w:tr>
      <w:tr w:rsidR="00493622" w:rsidRPr="00BC1C1E" w14:paraId="7A929120" w14:textId="77777777" w:rsidTr="00184F80">
        <w:trPr>
          <w:cantSplit/>
          <w:jc w:val="center"/>
        </w:trPr>
        <w:tc>
          <w:tcPr>
            <w:tcW w:w="776" w:type="dxa"/>
            <w:vAlign w:val="center"/>
          </w:tcPr>
          <w:p w14:paraId="5995B7D2" w14:textId="072B5F46" w:rsidR="00493622" w:rsidRPr="00BC1C1E" w:rsidRDefault="00493622" w:rsidP="00B819C7">
            <w:pPr>
              <w:pStyle w:val="ListParagraph"/>
              <w:ind w:left="360"/>
              <w:rPr>
                <w:rFonts w:cstheme="minorHAnsi"/>
                <w:bCs/>
                <w:sz w:val="28"/>
                <w:szCs w:val="28"/>
              </w:rPr>
            </w:pPr>
            <w:r w:rsidRPr="00BC1C1E">
              <w:rPr>
                <w:rFonts w:cstheme="minorHAnsi"/>
                <w:bCs/>
                <w:sz w:val="28"/>
                <w:szCs w:val="28"/>
              </w:rPr>
              <w:t>(a)</w:t>
            </w:r>
          </w:p>
        </w:tc>
        <w:tc>
          <w:tcPr>
            <w:tcW w:w="4003" w:type="dxa"/>
          </w:tcPr>
          <w:p w14:paraId="5FB9E9AD"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OVER AGE 21</w:t>
            </w:r>
          </w:p>
        </w:tc>
        <w:tc>
          <w:tcPr>
            <w:tcW w:w="2183" w:type="dxa"/>
            <w:vAlign w:val="center"/>
          </w:tcPr>
          <w:p w14:paraId="7A466B62"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.08</w:t>
            </w:r>
          </w:p>
        </w:tc>
      </w:tr>
      <w:tr w:rsidR="00493622" w:rsidRPr="00BC1C1E" w14:paraId="7C88E59C" w14:textId="77777777" w:rsidTr="00184F80">
        <w:trPr>
          <w:cantSplit/>
          <w:jc w:val="center"/>
        </w:trPr>
        <w:tc>
          <w:tcPr>
            <w:tcW w:w="776" w:type="dxa"/>
            <w:vAlign w:val="center"/>
          </w:tcPr>
          <w:p w14:paraId="63D662A6"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(i)</w:t>
            </w:r>
          </w:p>
        </w:tc>
        <w:tc>
          <w:tcPr>
            <w:tcW w:w="4003" w:type="dxa"/>
          </w:tcPr>
          <w:p w14:paraId="3293550B"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DRIVING COMMERCIAL VEHICLE</w:t>
            </w:r>
          </w:p>
        </w:tc>
        <w:tc>
          <w:tcPr>
            <w:tcW w:w="2183" w:type="dxa"/>
            <w:vAlign w:val="center"/>
          </w:tcPr>
          <w:p w14:paraId="59325F8F"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.04</w:t>
            </w:r>
          </w:p>
        </w:tc>
      </w:tr>
      <w:tr w:rsidR="00493622" w:rsidRPr="00BC1C1E" w14:paraId="48C651B6" w14:textId="77777777" w:rsidTr="00184F80">
        <w:trPr>
          <w:cantSplit/>
          <w:jc w:val="center"/>
        </w:trPr>
        <w:tc>
          <w:tcPr>
            <w:tcW w:w="776" w:type="dxa"/>
            <w:vAlign w:val="center"/>
          </w:tcPr>
          <w:p w14:paraId="2ADD8AC2" w14:textId="787C7B3C" w:rsidR="00493622" w:rsidRPr="00BC1C1E" w:rsidRDefault="00493622" w:rsidP="00B819C7">
            <w:pPr>
              <w:pStyle w:val="ListParagraph"/>
              <w:ind w:left="360"/>
              <w:rPr>
                <w:rFonts w:cstheme="minorHAnsi"/>
                <w:bCs/>
                <w:sz w:val="28"/>
                <w:szCs w:val="28"/>
              </w:rPr>
            </w:pPr>
            <w:r w:rsidRPr="00BC1C1E">
              <w:rPr>
                <w:rFonts w:cstheme="minorHAnsi"/>
                <w:bCs/>
                <w:sz w:val="28"/>
                <w:szCs w:val="28"/>
              </w:rPr>
              <w:t>(k)</w:t>
            </w:r>
          </w:p>
        </w:tc>
        <w:tc>
          <w:tcPr>
            <w:tcW w:w="4003" w:type="dxa"/>
          </w:tcPr>
          <w:p w14:paraId="1020FC56"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UNDER AGE 21</w:t>
            </w:r>
          </w:p>
        </w:tc>
        <w:tc>
          <w:tcPr>
            <w:tcW w:w="2183" w:type="dxa"/>
            <w:vAlign w:val="center"/>
          </w:tcPr>
          <w:p w14:paraId="5C7D2A22" w14:textId="77777777" w:rsidR="00493622" w:rsidRPr="00BC1C1E" w:rsidRDefault="00493622" w:rsidP="00B819C7">
            <w:pPr>
              <w:pStyle w:val="ListParagraph"/>
              <w:ind w:left="360"/>
              <w:rPr>
                <w:rFonts w:cstheme="minorHAnsi"/>
                <w:bCs/>
                <w:sz w:val="28"/>
                <w:szCs w:val="28"/>
              </w:rPr>
            </w:pPr>
            <w:r w:rsidRPr="00BC1C1E">
              <w:rPr>
                <w:rFonts w:cstheme="minorHAnsi"/>
                <w:bCs/>
                <w:sz w:val="28"/>
                <w:szCs w:val="28"/>
              </w:rPr>
              <w:t>.02</w:t>
            </w:r>
          </w:p>
        </w:tc>
      </w:tr>
    </w:tbl>
    <w:p w14:paraId="5BF72BC3" w14:textId="09290103" w:rsidR="00BC1C1E" w:rsidRPr="00BC1C1E" w:rsidRDefault="00F7023C" w:rsidP="00BC1C1E">
      <w:pPr>
        <w:spacing w:line="480" w:lineRule="auto"/>
        <w:rPr>
          <w:rFonts w:cstheme="minorHAnsi"/>
          <w:bCs/>
          <w:sz w:val="28"/>
          <w:szCs w:val="28"/>
        </w:rPr>
      </w:pPr>
      <w:r>
        <w:rPr>
          <w:rFonts w:cstheme="minorHAnsi"/>
          <w:bCs/>
          <w:sz w:val="28"/>
          <w:szCs w:val="28"/>
        </w:rPr>
        <w:pict w14:anchorId="216DB798">
          <v:rect id="_x0000_i1029" style="width:0;height:1.5pt" o:hralign="center" o:hrstd="t" o:hr="t" fillcolor="#a0a0a0" stroked="f"/>
        </w:pict>
      </w:r>
    </w:p>
    <w:p w14:paraId="1F91223B" w14:textId="12258C81" w:rsidR="00493622" w:rsidRDefault="00BC1C1E" w:rsidP="00493622">
      <w:pPr>
        <w:pStyle w:val="ListParagraph"/>
        <w:numPr>
          <w:ilvl w:val="0"/>
          <w:numId w:val="4"/>
        </w:numPr>
        <w:spacing w:line="480" w:lineRule="auto"/>
        <w:rPr>
          <w:rFonts w:cstheme="minorHAnsi"/>
          <w:bCs/>
          <w:sz w:val="28"/>
          <w:szCs w:val="28"/>
        </w:rPr>
      </w:pPr>
      <w:r>
        <w:rPr>
          <w:rFonts w:cstheme="minorHAnsi"/>
          <w:bCs/>
          <w:sz w:val="28"/>
          <w:szCs w:val="28"/>
        </w:rPr>
        <w:t>The same constitutional provisions that apply to felonies apply to DUI cases</w:t>
      </w:r>
      <w:r w:rsidR="00184F80">
        <w:rPr>
          <w:rFonts w:cstheme="minorHAnsi"/>
          <w:bCs/>
          <w:sz w:val="28"/>
          <w:szCs w:val="28"/>
        </w:rPr>
        <w:t xml:space="preserve"> – which are generally misdemeanor offenses (at least the first 3 in a 10 year period are misdemeanors – 4</w:t>
      </w:r>
      <w:r w:rsidR="00184F80" w:rsidRPr="00184F80">
        <w:rPr>
          <w:rFonts w:cstheme="minorHAnsi"/>
          <w:bCs/>
          <w:sz w:val="28"/>
          <w:szCs w:val="28"/>
          <w:vertAlign w:val="superscript"/>
        </w:rPr>
        <w:t>th</w:t>
      </w:r>
      <w:r w:rsidR="00184F80">
        <w:rPr>
          <w:rFonts w:cstheme="minorHAnsi"/>
          <w:bCs/>
          <w:sz w:val="28"/>
          <w:szCs w:val="28"/>
        </w:rPr>
        <w:t xml:space="preserve"> is a felony)</w:t>
      </w:r>
    </w:p>
    <w:p w14:paraId="19B85520" w14:textId="69DC24DA" w:rsidR="00BC1C1E" w:rsidRDefault="00BC1C1E" w:rsidP="00BC1C1E">
      <w:pPr>
        <w:pStyle w:val="ListParagraph"/>
        <w:numPr>
          <w:ilvl w:val="1"/>
          <w:numId w:val="4"/>
        </w:numPr>
        <w:spacing w:line="480" w:lineRule="auto"/>
        <w:rPr>
          <w:rFonts w:cstheme="minorHAnsi"/>
          <w:bCs/>
          <w:sz w:val="28"/>
          <w:szCs w:val="28"/>
        </w:rPr>
      </w:pPr>
      <w:r>
        <w:rPr>
          <w:rFonts w:cstheme="minorHAnsi"/>
          <w:bCs/>
          <w:sz w:val="28"/>
          <w:szCs w:val="28"/>
        </w:rPr>
        <w:t>This is why we made the painfully obvious point in the beginning that DUI cases are criminal cases</w:t>
      </w:r>
    </w:p>
    <w:p w14:paraId="3D7EC05F" w14:textId="44B1BBA9" w:rsidR="00BC1C1E" w:rsidRPr="00BC1C1E" w:rsidRDefault="00F7023C" w:rsidP="00BC1C1E">
      <w:pPr>
        <w:spacing w:line="480" w:lineRule="auto"/>
        <w:rPr>
          <w:rFonts w:cstheme="minorHAnsi"/>
          <w:bCs/>
          <w:sz w:val="28"/>
          <w:szCs w:val="28"/>
        </w:rPr>
      </w:pPr>
      <w:r>
        <w:rPr>
          <w:rFonts w:cstheme="minorHAnsi"/>
          <w:bCs/>
          <w:sz w:val="28"/>
          <w:szCs w:val="28"/>
        </w:rPr>
        <w:pict w14:anchorId="2D6CDEF2">
          <v:rect id="_x0000_i1030" style="width:0;height:1.5pt" o:hralign="center" o:hrstd="t" o:hr="t" fillcolor="#a0a0a0" stroked="f"/>
        </w:pict>
      </w:r>
    </w:p>
    <w:p w14:paraId="1764C037" w14:textId="06EEB0EE" w:rsidR="00241207" w:rsidRPr="00241207" w:rsidRDefault="00241207" w:rsidP="00241207">
      <w:pPr>
        <w:pStyle w:val="ListParagraph"/>
        <w:numPr>
          <w:ilvl w:val="0"/>
          <w:numId w:val="4"/>
        </w:numPr>
        <w:spacing w:line="480" w:lineRule="auto"/>
        <w:rPr>
          <w:rFonts w:cstheme="minorHAnsi"/>
          <w:bCs/>
          <w:sz w:val="28"/>
          <w:szCs w:val="28"/>
        </w:rPr>
      </w:pPr>
      <w:r>
        <w:rPr>
          <w:rFonts w:cstheme="minorHAnsi"/>
          <w:b/>
          <w:sz w:val="28"/>
          <w:szCs w:val="28"/>
        </w:rPr>
        <w:t xml:space="preserve">BRIEF DISCUSSION OF CONSTITUTIONAL LAW: </w:t>
      </w:r>
      <w:r>
        <w:rPr>
          <w:rFonts w:cstheme="minorHAnsi"/>
          <w:bCs/>
          <w:sz w:val="28"/>
          <w:szCs w:val="28"/>
        </w:rPr>
        <w:t xml:space="preserve">A state constitution can grant citizens </w:t>
      </w:r>
      <w:r>
        <w:rPr>
          <w:rFonts w:cstheme="minorHAnsi"/>
          <w:b/>
          <w:i/>
          <w:iCs/>
          <w:sz w:val="28"/>
          <w:szCs w:val="28"/>
        </w:rPr>
        <w:t>MORE</w:t>
      </w:r>
      <w:r>
        <w:rPr>
          <w:rFonts w:cstheme="minorHAnsi"/>
          <w:bCs/>
          <w:sz w:val="28"/>
          <w:szCs w:val="28"/>
        </w:rPr>
        <w:t xml:space="preserve"> rights than are found within the US Constitution but cannot provide any </w:t>
      </w:r>
      <w:r>
        <w:rPr>
          <w:rFonts w:cstheme="minorHAnsi"/>
          <w:b/>
          <w:i/>
          <w:iCs/>
          <w:sz w:val="28"/>
          <w:szCs w:val="28"/>
        </w:rPr>
        <w:t>FEWER</w:t>
      </w:r>
      <w:r>
        <w:rPr>
          <w:rFonts w:cstheme="minorHAnsi"/>
          <w:bCs/>
          <w:sz w:val="28"/>
          <w:szCs w:val="28"/>
        </w:rPr>
        <w:t xml:space="preserve"> rights that are afforded under the US Const.</w:t>
      </w:r>
      <w:r w:rsidRPr="00241207">
        <w:rPr>
          <w:rFonts w:ascii="Times New Roman" w:eastAsia="Times New Roman" w:hAnsi="Times New Roman" w:cs="Times New Roman"/>
          <w:b/>
          <w:sz w:val="24"/>
          <w:szCs w:val="24"/>
          <w:vertAlign w:val="superscript"/>
        </w:rPr>
        <w:t xml:space="preserve"> </w:t>
      </w:r>
      <w:r w:rsidRPr="00241207">
        <w:rPr>
          <w:rFonts w:cstheme="minorHAnsi"/>
          <w:b/>
          <w:bCs/>
          <w:sz w:val="28"/>
          <w:szCs w:val="28"/>
          <w:vertAlign w:val="superscript"/>
        </w:rPr>
        <w:endnoteReference w:id="2"/>
      </w:r>
    </w:p>
    <w:p w14:paraId="0E064DF1" w14:textId="66CABAFA" w:rsidR="00241207" w:rsidRDefault="00241207" w:rsidP="00241207">
      <w:pPr>
        <w:pStyle w:val="ListParagraph"/>
        <w:numPr>
          <w:ilvl w:val="1"/>
          <w:numId w:val="4"/>
        </w:numPr>
        <w:spacing w:line="480" w:lineRule="auto"/>
        <w:rPr>
          <w:rFonts w:cstheme="minorHAnsi"/>
          <w:bCs/>
          <w:sz w:val="28"/>
          <w:szCs w:val="28"/>
        </w:rPr>
      </w:pPr>
      <w:r>
        <w:rPr>
          <w:rFonts w:cstheme="minorHAnsi"/>
          <w:bCs/>
          <w:sz w:val="28"/>
          <w:szCs w:val="28"/>
        </w:rPr>
        <w:t xml:space="preserve">While the Ga. Const. largely tracks the format of the US Const, </w:t>
      </w:r>
      <w:r w:rsidR="00A422D6">
        <w:rPr>
          <w:rFonts w:cstheme="minorHAnsi"/>
          <w:bCs/>
          <w:sz w:val="28"/>
          <w:szCs w:val="28"/>
        </w:rPr>
        <w:t>there are a couple of important distinctions.</w:t>
      </w:r>
    </w:p>
    <w:p w14:paraId="39A6EDDC" w14:textId="77777777" w:rsidR="00A422D6" w:rsidRDefault="00A422D6" w:rsidP="00241207">
      <w:pPr>
        <w:pStyle w:val="ListParagraph"/>
        <w:numPr>
          <w:ilvl w:val="1"/>
          <w:numId w:val="4"/>
        </w:numPr>
        <w:spacing w:line="480" w:lineRule="auto"/>
        <w:rPr>
          <w:rFonts w:cstheme="minorHAnsi"/>
          <w:bCs/>
          <w:sz w:val="28"/>
          <w:szCs w:val="28"/>
        </w:rPr>
      </w:pPr>
      <w:r>
        <w:rPr>
          <w:rFonts w:cstheme="minorHAnsi"/>
          <w:bCs/>
          <w:sz w:val="28"/>
          <w:szCs w:val="28"/>
        </w:rPr>
        <w:t>The one distinction applicable here is the difference between the 5</w:t>
      </w:r>
      <w:r w:rsidRPr="00A422D6">
        <w:rPr>
          <w:rFonts w:cstheme="minorHAnsi"/>
          <w:bCs/>
          <w:sz w:val="28"/>
          <w:szCs w:val="28"/>
          <w:vertAlign w:val="superscript"/>
        </w:rPr>
        <w:t>th</w:t>
      </w:r>
      <w:r>
        <w:rPr>
          <w:rFonts w:cstheme="minorHAnsi"/>
          <w:bCs/>
          <w:sz w:val="28"/>
          <w:szCs w:val="28"/>
        </w:rPr>
        <w:t xml:space="preserve"> Amend. to the US Const (“</w:t>
      </w:r>
      <w:r w:rsidRPr="00A422D6">
        <w:rPr>
          <w:rFonts w:cstheme="minorHAnsi"/>
          <w:bCs/>
          <w:sz w:val="28"/>
          <w:szCs w:val="28"/>
        </w:rPr>
        <w:t>“No person ... shall be compelled in any criminal case to be a witness against himself[.]”</w:t>
      </w:r>
      <w:r>
        <w:rPr>
          <w:rFonts w:cstheme="minorHAnsi"/>
          <w:bCs/>
          <w:sz w:val="28"/>
          <w:szCs w:val="28"/>
        </w:rPr>
        <w:t>)</w:t>
      </w:r>
    </w:p>
    <w:p w14:paraId="0A73E403" w14:textId="1BC6D678" w:rsidR="00A422D6" w:rsidRDefault="00A422D6" w:rsidP="00241207">
      <w:pPr>
        <w:pStyle w:val="ListParagraph"/>
        <w:numPr>
          <w:ilvl w:val="1"/>
          <w:numId w:val="4"/>
        </w:numPr>
        <w:spacing w:line="480" w:lineRule="auto"/>
        <w:rPr>
          <w:rFonts w:cstheme="minorHAnsi"/>
          <w:bCs/>
          <w:sz w:val="28"/>
          <w:szCs w:val="28"/>
        </w:rPr>
      </w:pPr>
      <w:r>
        <w:rPr>
          <w:rFonts w:cstheme="minorHAnsi"/>
          <w:bCs/>
          <w:sz w:val="28"/>
          <w:szCs w:val="28"/>
        </w:rPr>
        <w:lastRenderedPageBreak/>
        <w:t>Ga. Const.</w:t>
      </w:r>
      <w:r w:rsidRPr="00A422D6">
        <w:rPr>
          <w:rFonts w:cstheme="minorHAnsi"/>
          <w:bCs/>
          <w:sz w:val="28"/>
          <w:szCs w:val="28"/>
        </w:rPr>
        <w:t xml:space="preserve"> Article I, Section I, Paragraph XVI provides, “No person shall be compelled to give testimony tending in any manner to be self-incriminating.”</w:t>
      </w:r>
    </w:p>
    <w:p w14:paraId="59AE8692" w14:textId="3F099A6E" w:rsidR="00A422D6" w:rsidRDefault="00A422D6" w:rsidP="00A422D6">
      <w:pPr>
        <w:pStyle w:val="ListParagraph"/>
        <w:numPr>
          <w:ilvl w:val="2"/>
          <w:numId w:val="4"/>
        </w:numPr>
        <w:spacing w:line="480" w:lineRule="auto"/>
        <w:rPr>
          <w:rFonts w:cstheme="minorHAnsi"/>
          <w:bCs/>
          <w:sz w:val="28"/>
          <w:szCs w:val="28"/>
        </w:rPr>
      </w:pPr>
      <w:r>
        <w:rPr>
          <w:rFonts w:cstheme="minorHAnsi"/>
          <w:bCs/>
          <w:sz w:val="28"/>
          <w:szCs w:val="28"/>
        </w:rPr>
        <w:t>These seem rather similar but the language has been interpreted to be very different.</w:t>
      </w:r>
    </w:p>
    <w:p w14:paraId="6E76325E" w14:textId="3D2D61C4" w:rsidR="00A422D6" w:rsidRPr="00A422D6" w:rsidRDefault="00F7023C" w:rsidP="00A422D6">
      <w:pPr>
        <w:spacing w:line="480" w:lineRule="auto"/>
        <w:rPr>
          <w:rFonts w:cstheme="minorHAnsi"/>
          <w:bCs/>
          <w:sz w:val="28"/>
          <w:szCs w:val="28"/>
        </w:rPr>
      </w:pPr>
      <w:r>
        <w:rPr>
          <w:rFonts w:cstheme="minorHAnsi"/>
          <w:bCs/>
          <w:sz w:val="28"/>
          <w:szCs w:val="28"/>
        </w:rPr>
        <w:pict w14:anchorId="63BBF831">
          <v:rect id="_x0000_i1031" style="width:0;height:1.5pt" o:hralign="center" o:hrstd="t" o:hr="t" fillcolor="#a0a0a0" stroked="f"/>
        </w:pict>
      </w:r>
    </w:p>
    <w:p w14:paraId="65C94A98" w14:textId="6E91432C" w:rsidR="00A422D6" w:rsidRDefault="00A422D6" w:rsidP="00A422D6">
      <w:pPr>
        <w:pStyle w:val="ListParagraph"/>
        <w:numPr>
          <w:ilvl w:val="0"/>
          <w:numId w:val="4"/>
        </w:numPr>
        <w:spacing w:line="480" w:lineRule="auto"/>
        <w:rPr>
          <w:rFonts w:cstheme="minorHAnsi"/>
          <w:bCs/>
          <w:sz w:val="28"/>
          <w:szCs w:val="28"/>
        </w:rPr>
      </w:pPr>
      <w:r w:rsidRPr="00A422D6">
        <w:rPr>
          <w:rFonts w:cstheme="minorHAnsi"/>
          <w:bCs/>
          <w:sz w:val="28"/>
          <w:szCs w:val="28"/>
        </w:rPr>
        <w:t xml:space="preserve">This provision in the Georgia Constitution has long been held to prevent a criminal defendant from being required to </w:t>
      </w:r>
      <w:r w:rsidRPr="00A422D6">
        <w:rPr>
          <w:rFonts w:cstheme="minorHAnsi"/>
          <w:bCs/>
          <w:sz w:val="28"/>
          <w:szCs w:val="28"/>
          <w:u w:val="single"/>
        </w:rPr>
        <w:t>perform</w:t>
      </w:r>
      <w:r w:rsidRPr="00A422D6">
        <w:rPr>
          <w:rFonts w:cstheme="minorHAnsi"/>
          <w:bCs/>
          <w:sz w:val="28"/>
          <w:szCs w:val="28"/>
        </w:rPr>
        <w:t xml:space="preserve"> </w:t>
      </w:r>
      <w:r w:rsidRPr="00A422D6">
        <w:rPr>
          <w:rFonts w:cstheme="minorHAnsi"/>
          <w:b/>
          <w:bCs/>
          <w:i/>
          <w:sz w:val="28"/>
          <w:szCs w:val="28"/>
        </w:rPr>
        <w:t>any act</w:t>
      </w:r>
      <w:r w:rsidRPr="00A422D6">
        <w:rPr>
          <w:rFonts w:cstheme="minorHAnsi"/>
          <w:bCs/>
          <w:sz w:val="28"/>
          <w:szCs w:val="28"/>
        </w:rPr>
        <w:t xml:space="preserve"> that might tend to incriminate the defendant.</w:t>
      </w:r>
      <w:r w:rsidRPr="00A422D6">
        <w:rPr>
          <w:rFonts w:cstheme="minorHAnsi"/>
          <w:b/>
          <w:bCs/>
          <w:sz w:val="28"/>
          <w:szCs w:val="28"/>
          <w:vertAlign w:val="superscript"/>
        </w:rPr>
        <w:endnoteReference w:id="3"/>
      </w:r>
      <w:r w:rsidRPr="00A422D6">
        <w:rPr>
          <w:rFonts w:cstheme="minorHAnsi"/>
          <w:bCs/>
          <w:sz w:val="28"/>
          <w:szCs w:val="28"/>
        </w:rPr>
        <w:t xml:space="preserve">  The Fifth Amendment to the U.S. Constitution generally has been held to only prohibit compelled “testimony.”  </w:t>
      </w:r>
      <w:r w:rsidR="00205A19">
        <w:rPr>
          <w:rFonts w:cstheme="minorHAnsi"/>
          <w:bCs/>
          <w:sz w:val="28"/>
          <w:szCs w:val="28"/>
        </w:rPr>
        <w:t>The Ga. Const, has been interpreted to include any act by the defendant as potential “testimony”</w:t>
      </w:r>
    </w:p>
    <w:p w14:paraId="0CDE1649" w14:textId="35CF2E6C" w:rsidR="00A422D6" w:rsidRDefault="00A422D6" w:rsidP="00A422D6">
      <w:pPr>
        <w:pStyle w:val="ListParagraph"/>
        <w:numPr>
          <w:ilvl w:val="1"/>
          <w:numId w:val="4"/>
        </w:numPr>
        <w:spacing w:line="480" w:lineRule="auto"/>
        <w:rPr>
          <w:rFonts w:cstheme="minorHAnsi"/>
          <w:bCs/>
          <w:sz w:val="28"/>
          <w:szCs w:val="28"/>
        </w:rPr>
      </w:pPr>
      <w:r w:rsidRPr="00A422D6">
        <w:rPr>
          <w:rFonts w:cstheme="minorHAnsi"/>
          <w:bCs/>
          <w:sz w:val="28"/>
          <w:szCs w:val="28"/>
        </w:rPr>
        <w:t>In this area, the Georgia Constitution provides greater protections than do the parallel provisions in the U.S. Constitution.</w:t>
      </w:r>
    </w:p>
    <w:p w14:paraId="6834B508" w14:textId="55CAD15E" w:rsidR="00DF24B1" w:rsidRPr="00DF24B1" w:rsidRDefault="00DF24B1" w:rsidP="00A422D6">
      <w:pPr>
        <w:pStyle w:val="ListParagraph"/>
        <w:numPr>
          <w:ilvl w:val="1"/>
          <w:numId w:val="4"/>
        </w:numPr>
        <w:spacing w:line="480" w:lineRule="auto"/>
        <w:rPr>
          <w:rFonts w:cstheme="minorHAnsi"/>
          <w:bCs/>
          <w:sz w:val="28"/>
          <w:szCs w:val="28"/>
        </w:rPr>
      </w:pPr>
      <w:r>
        <w:rPr>
          <w:rFonts w:cstheme="minorHAnsi"/>
          <w:bCs/>
          <w:sz w:val="28"/>
          <w:szCs w:val="28"/>
        </w:rPr>
        <w:t>In some famous cases, the Ga. Supreme Court has held that requiring a defendant to put his foot into a plaster mold of a footprint left at the scene of the crime was unconst. under the GA. Const.</w:t>
      </w:r>
      <w:r w:rsidR="00205A19">
        <w:rPr>
          <w:rStyle w:val="EndnoteReference"/>
          <w:rFonts w:cstheme="minorHAnsi"/>
          <w:bCs/>
          <w:szCs w:val="28"/>
        </w:rPr>
        <w:endnoteReference w:id="4"/>
      </w:r>
      <w:r>
        <w:rPr>
          <w:rFonts w:cstheme="minorHAnsi"/>
          <w:bCs/>
          <w:sz w:val="28"/>
          <w:szCs w:val="28"/>
        </w:rPr>
        <w:t xml:space="preserve">  A defendant cannot be forced to raise his shirt during a trial to show scars on his torso.</w:t>
      </w:r>
      <w:r w:rsidRPr="00DF24B1">
        <w:rPr>
          <w:rFonts w:ascii="Times New Roman" w:eastAsia="Times New Roman" w:hAnsi="Times New Roman" w:cs="Times New Roman"/>
          <w:b/>
          <w:sz w:val="24"/>
          <w:szCs w:val="24"/>
          <w:vertAlign w:val="superscript"/>
        </w:rPr>
        <w:t xml:space="preserve"> </w:t>
      </w:r>
      <w:r w:rsidRPr="00DF24B1">
        <w:rPr>
          <w:rFonts w:cstheme="minorHAnsi"/>
          <w:b/>
          <w:bCs/>
          <w:sz w:val="28"/>
          <w:szCs w:val="28"/>
          <w:vertAlign w:val="superscript"/>
        </w:rPr>
        <w:endnoteReference w:id="5"/>
      </w:r>
    </w:p>
    <w:p w14:paraId="2A5C075C" w14:textId="7C301457" w:rsidR="00DF24B1" w:rsidRPr="00DF24B1" w:rsidRDefault="00DF24B1" w:rsidP="00DF24B1">
      <w:pPr>
        <w:pStyle w:val="ListParagraph"/>
        <w:numPr>
          <w:ilvl w:val="0"/>
          <w:numId w:val="4"/>
        </w:numPr>
        <w:spacing w:line="480" w:lineRule="auto"/>
        <w:rPr>
          <w:rFonts w:cstheme="minorHAnsi"/>
          <w:bCs/>
          <w:sz w:val="28"/>
          <w:szCs w:val="28"/>
        </w:rPr>
      </w:pPr>
      <w:r>
        <w:rPr>
          <w:rFonts w:ascii="Times New Roman" w:eastAsia="Times New Roman" w:hAnsi="Times New Roman" w:cs="Times New Roman"/>
          <w:bCs/>
          <w:sz w:val="28"/>
          <w:szCs w:val="28"/>
        </w:rPr>
        <w:lastRenderedPageBreak/>
        <w:t>There is a difference between being forced to perform an act versus making yourself available to have evidence extracted from you.</w:t>
      </w:r>
    </w:p>
    <w:p w14:paraId="5B894185" w14:textId="1964F1B4" w:rsidR="00DF24B1" w:rsidRPr="00B615B9" w:rsidRDefault="00DF24B1" w:rsidP="00DF24B1">
      <w:pPr>
        <w:pStyle w:val="ListParagraph"/>
        <w:numPr>
          <w:ilvl w:val="1"/>
          <w:numId w:val="4"/>
        </w:numPr>
        <w:spacing w:line="480" w:lineRule="auto"/>
        <w:rPr>
          <w:rFonts w:cstheme="minorHAnsi"/>
          <w:bCs/>
          <w:sz w:val="28"/>
          <w:szCs w:val="28"/>
        </w:rPr>
      </w:pPr>
      <w:r>
        <w:rPr>
          <w:rFonts w:ascii="Times New Roman" w:eastAsia="Times New Roman" w:hAnsi="Times New Roman" w:cs="Times New Roman"/>
          <w:bCs/>
          <w:sz w:val="28"/>
          <w:szCs w:val="28"/>
        </w:rPr>
        <w:t>In a famous case, it was held not to be a violation of the Ga. Const. for the defendant to be present to have a bullet extracted from his body.</w:t>
      </w:r>
      <w:r w:rsidR="00B615B9">
        <w:rPr>
          <w:rStyle w:val="EndnoteReference"/>
          <w:rFonts w:eastAsia="Times New Roman" w:cs="Times New Roman"/>
          <w:bCs/>
          <w:szCs w:val="28"/>
        </w:rPr>
        <w:endnoteReference w:id="6"/>
      </w:r>
    </w:p>
    <w:p w14:paraId="5099470E" w14:textId="44DCEAB5" w:rsidR="00B615B9" w:rsidRPr="00474DFB" w:rsidRDefault="00B615B9" w:rsidP="00B615B9">
      <w:pPr>
        <w:pStyle w:val="ListParagraph"/>
        <w:numPr>
          <w:ilvl w:val="2"/>
          <w:numId w:val="4"/>
        </w:numPr>
        <w:spacing w:line="480" w:lineRule="auto"/>
        <w:rPr>
          <w:rFonts w:cstheme="minorHAnsi"/>
          <w:bCs/>
          <w:sz w:val="28"/>
          <w:szCs w:val="28"/>
        </w:rPr>
      </w:pPr>
      <w:r>
        <w:rPr>
          <w:rFonts w:ascii="Times New Roman" w:eastAsia="Times New Roman" w:hAnsi="Times New Roman" w:cs="Times New Roman"/>
          <w:bCs/>
          <w:sz w:val="28"/>
          <w:szCs w:val="28"/>
        </w:rPr>
        <w:t xml:space="preserve">In reaching that decision, the Supreme Court noted that if </w:t>
      </w:r>
      <w:r w:rsidR="00474DFB">
        <w:rPr>
          <w:rFonts w:ascii="Times New Roman" w:eastAsia="Times New Roman" w:hAnsi="Times New Roman" w:cs="Times New Roman"/>
          <w:bCs/>
          <w:sz w:val="28"/>
          <w:szCs w:val="28"/>
        </w:rPr>
        <w:t>defendants could resist presenting themselves to have a “procedure” performed, it would be impossible to have fingerprints, photos, etc. taken during the booking process.</w:t>
      </w:r>
    </w:p>
    <w:p w14:paraId="6A24FAC4" w14:textId="0F0BE793" w:rsidR="00474DFB" w:rsidRPr="00474DFB" w:rsidRDefault="00F7023C" w:rsidP="00474DFB">
      <w:pPr>
        <w:spacing w:line="480" w:lineRule="auto"/>
        <w:rPr>
          <w:rFonts w:cstheme="minorHAnsi"/>
          <w:bCs/>
          <w:sz w:val="28"/>
          <w:szCs w:val="28"/>
        </w:rPr>
      </w:pPr>
      <w:r>
        <w:rPr>
          <w:rFonts w:cstheme="minorHAnsi"/>
          <w:bCs/>
          <w:sz w:val="28"/>
          <w:szCs w:val="28"/>
        </w:rPr>
        <w:pict w14:anchorId="3E10369D">
          <v:rect id="_x0000_i1032" style="width:0;height:1.5pt" o:hralign="center" o:hrstd="t" o:hr="t" fillcolor="#a0a0a0" stroked="f"/>
        </w:pict>
      </w:r>
    </w:p>
    <w:p w14:paraId="0F36ACB1" w14:textId="0D6F5873" w:rsidR="00474DFB" w:rsidRDefault="00474DFB" w:rsidP="00474DFB">
      <w:pPr>
        <w:pStyle w:val="ListParagraph"/>
        <w:numPr>
          <w:ilvl w:val="0"/>
          <w:numId w:val="4"/>
        </w:numPr>
        <w:spacing w:line="480" w:lineRule="auto"/>
        <w:rPr>
          <w:rFonts w:cstheme="minorHAnsi"/>
          <w:bCs/>
          <w:sz w:val="28"/>
          <w:szCs w:val="28"/>
        </w:rPr>
      </w:pPr>
      <w:r>
        <w:rPr>
          <w:rFonts w:cstheme="minorHAnsi"/>
          <w:b/>
          <w:sz w:val="28"/>
          <w:szCs w:val="28"/>
        </w:rPr>
        <w:t xml:space="preserve">APPLICATION OF THESE PRINCIPLES TO DUI:  </w:t>
      </w:r>
      <w:r>
        <w:rPr>
          <w:rFonts w:cstheme="minorHAnsi"/>
          <w:bCs/>
          <w:sz w:val="28"/>
          <w:szCs w:val="28"/>
        </w:rPr>
        <w:t>We are going to discuss in a later episode some of the recent case law that has applied these principles to DUI cases.  For now, it is enough if you understand these concepts:</w:t>
      </w:r>
    </w:p>
    <w:p w14:paraId="03A0D918" w14:textId="3D22EBCC" w:rsidR="00474DFB" w:rsidRDefault="00474DFB" w:rsidP="00474DFB">
      <w:pPr>
        <w:pStyle w:val="ListParagraph"/>
        <w:numPr>
          <w:ilvl w:val="1"/>
          <w:numId w:val="4"/>
        </w:numPr>
        <w:spacing w:line="480" w:lineRule="auto"/>
        <w:rPr>
          <w:rFonts w:cstheme="minorHAnsi"/>
          <w:bCs/>
          <w:sz w:val="28"/>
          <w:szCs w:val="28"/>
        </w:rPr>
      </w:pPr>
      <w:r>
        <w:rPr>
          <w:rFonts w:cstheme="minorHAnsi"/>
          <w:bCs/>
          <w:sz w:val="28"/>
          <w:szCs w:val="28"/>
        </w:rPr>
        <w:t>The Ga. Const. prevents any defendant from being required to perform any act that might incriminate him/her</w:t>
      </w:r>
    </w:p>
    <w:p w14:paraId="7FBCC34D" w14:textId="513C1CE7" w:rsidR="00205A19" w:rsidRDefault="00205A19" w:rsidP="00474DFB">
      <w:pPr>
        <w:pStyle w:val="ListParagraph"/>
        <w:numPr>
          <w:ilvl w:val="1"/>
          <w:numId w:val="4"/>
        </w:numPr>
        <w:spacing w:line="480" w:lineRule="auto"/>
        <w:rPr>
          <w:rFonts w:cstheme="minorHAnsi"/>
          <w:bCs/>
          <w:sz w:val="28"/>
          <w:szCs w:val="28"/>
        </w:rPr>
      </w:pPr>
      <w:r>
        <w:rPr>
          <w:rFonts w:cstheme="minorHAnsi"/>
          <w:bCs/>
          <w:sz w:val="28"/>
          <w:szCs w:val="28"/>
        </w:rPr>
        <w:t>A defendant can be required to submit to evidence gathering from his/her person (but actually taking the blood sample will probably require a search warrant).</w:t>
      </w:r>
    </w:p>
    <w:p w14:paraId="0A2DA4E2" w14:textId="09125935" w:rsidR="00605180" w:rsidRDefault="00F7023C" w:rsidP="00605180">
      <w:pPr>
        <w:spacing w:line="480" w:lineRule="auto"/>
        <w:rPr>
          <w:rFonts w:cstheme="minorHAnsi"/>
          <w:bCs/>
          <w:sz w:val="28"/>
          <w:szCs w:val="28"/>
        </w:rPr>
      </w:pPr>
      <w:r>
        <w:rPr>
          <w:rFonts w:cstheme="minorHAnsi"/>
          <w:bCs/>
          <w:sz w:val="28"/>
          <w:szCs w:val="28"/>
        </w:rPr>
        <w:lastRenderedPageBreak/>
        <w:pict w14:anchorId="3FEF4996">
          <v:rect id="_x0000_i1033" style="width:0;height:1.5pt" o:hralign="center" o:hrstd="t" o:hr="t" fillcolor="#a0a0a0" stroked="f"/>
        </w:pict>
      </w:r>
    </w:p>
    <w:p w14:paraId="1FF508DE" w14:textId="1468CDA6" w:rsidR="00605180" w:rsidRDefault="00605180" w:rsidP="00605180">
      <w:pPr>
        <w:pStyle w:val="ListParagraph"/>
        <w:numPr>
          <w:ilvl w:val="0"/>
          <w:numId w:val="4"/>
        </w:numPr>
        <w:spacing w:line="480" w:lineRule="auto"/>
        <w:rPr>
          <w:rFonts w:cstheme="minorHAnsi"/>
          <w:bCs/>
          <w:sz w:val="28"/>
          <w:szCs w:val="28"/>
        </w:rPr>
      </w:pPr>
      <w:r>
        <w:rPr>
          <w:rFonts w:cstheme="minorHAnsi"/>
          <w:b/>
          <w:sz w:val="28"/>
          <w:szCs w:val="28"/>
        </w:rPr>
        <w:t>ONE ADDITIONAL LEGAL PRINCIPLE BEFORE WE MOVE ON:</w:t>
      </w:r>
      <w:r>
        <w:rPr>
          <w:rFonts w:cstheme="minorHAnsi"/>
          <w:bCs/>
          <w:sz w:val="28"/>
          <w:szCs w:val="28"/>
        </w:rPr>
        <w:t xml:space="preserve">  Let’s assume, for a moment, a defendant is charged with armed robbery.  The defendant is apprehended and, after reading him his rights under </w:t>
      </w:r>
      <w:r>
        <w:rPr>
          <w:rFonts w:cstheme="minorHAnsi"/>
          <w:bCs/>
          <w:i/>
          <w:iCs/>
          <w:sz w:val="28"/>
          <w:szCs w:val="28"/>
        </w:rPr>
        <w:t>Miranda</w:t>
      </w:r>
      <w:r>
        <w:rPr>
          <w:rFonts w:cstheme="minorHAnsi"/>
          <w:bCs/>
          <w:sz w:val="28"/>
          <w:szCs w:val="28"/>
        </w:rPr>
        <w:t>, the officer asks the defendant to make a recorded statement.  The defendant refuses and, instead, asks for a lawyer.  Would that refusal be admissible at trial?</w:t>
      </w:r>
    </w:p>
    <w:p w14:paraId="183E37E1" w14:textId="68D0A6C1" w:rsidR="000A14C6" w:rsidRDefault="00605180" w:rsidP="000A14C6">
      <w:pPr>
        <w:pStyle w:val="ListParagraph"/>
        <w:numPr>
          <w:ilvl w:val="1"/>
          <w:numId w:val="4"/>
        </w:numPr>
        <w:spacing w:line="480" w:lineRule="auto"/>
        <w:rPr>
          <w:rFonts w:cstheme="minorHAnsi"/>
          <w:bCs/>
          <w:sz w:val="28"/>
          <w:szCs w:val="28"/>
        </w:rPr>
      </w:pPr>
      <w:r w:rsidRPr="00605180">
        <w:rPr>
          <w:rFonts w:cstheme="minorHAnsi"/>
          <w:bCs/>
          <w:sz w:val="28"/>
          <w:szCs w:val="28"/>
        </w:rPr>
        <w:t>Obviously not.</w:t>
      </w:r>
      <w:r>
        <w:rPr>
          <w:rFonts w:cstheme="minorHAnsi"/>
          <w:bCs/>
          <w:sz w:val="28"/>
          <w:szCs w:val="28"/>
        </w:rPr>
        <w:t xml:space="preserve">  The jury would assume that his refusal was </w:t>
      </w:r>
      <w:r w:rsidR="000A14C6">
        <w:rPr>
          <w:rFonts w:cstheme="minorHAnsi"/>
          <w:bCs/>
          <w:sz w:val="28"/>
          <w:szCs w:val="28"/>
        </w:rPr>
        <w:t>motivated by his desire to hide something.  Regardless of the number of warnings you give the jury, they would not be able to put that aside.  A defendant’s exercise of his legal rights cannot be introduced into evidence against him.</w:t>
      </w:r>
    </w:p>
    <w:p w14:paraId="279A1D52" w14:textId="15913264" w:rsidR="000A14C6" w:rsidRDefault="000A14C6" w:rsidP="000A14C6">
      <w:pPr>
        <w:pStyle w:val="ListParagraph"/>
        <w:numPr>
          <w:ilvl w:val="1"/>
          <w:numId w:val="4"/>
        </w:numPr>
        <w:spacing w:line="480" w:lineRule="auto"/>
        <w:rPr>
          <w:rFonts w:cstheme="minorHAnsi"/>
          <w:bCs/>
          <w:sz w:val="28"/>
          <w:szCs w:val="28"/>
        </w:rPr>
      </w:pPr>
      <w:r>
        <w:rPr>
          <w:rFonts w:cstheme="minorHAnsi"/>
          <w:bCs/>
          <w:sz w:val="28"/>
          <w:szCs w:val="28"/>
        </w:rPr>
        <w:t>NOW, apply that same principle to a DUI arrest.  The officer asks the defendant to blow into a machine to get a reading of his level of intoxication.  The defendant refuses.  The jury cannot be told about that refusal for the same reasons that were applicable to the armed robbery case.</w:t>
      </w:r>
      <w:r>
        <w:rPr>
          <w:rStyle w:val="EndnoteReference"/>
          <w:rFonts w:cstheme="minorHAnsi"/>
          <w:bCs/>
          <w:szCs w:val="28"/>
        </w:rPr>
        <w:endnoteReference w:id="7"/>
      </w:r>
    </w:p>
    <w:p w14:paraId="7E46E7D0" w14:textId="398F47E6" w:rsidR="000A14C6" w:rsidRDefault="000A14C6" w:rsidP="000A14C6">
      <w:pPr>
        <w:pStyle w:val="ListParagraph"/>
        <w:numPr>
          <w:ilvl w:val="1"/>
          <w:numId w:val="4"/>
        </w:numPr>
        <w:spacing w:line="480" w:lineRule="auto"/>
        <w:rPr>
          <w:rFonts w:cstheme="minorHAnsi"/>
          <w:bCs/>
          <w:sz w:val="28"/>
          <w:szCs w:val="28"/>
        </w:rPr>
      </w:pPr>
      <w:r>
        <w:rPr>
          <w:rFonts w:cstheme="minorHAnsi"/>
          <w:bCs/>
          <w:sz w:val="28"/>
          <w:szCs w:val="28"/>
        </w:rPr>
        <w:t>All of these const. issues will be more fully discussed in future episodes within this series.</w:t>
      </w:r>
    </w:p>
    <w:p w14:paraId="48C6047E" w14:textId="4240F08C" w:rsidR="000A14C6" w:rsidRPr="00E226E8" w:rsidRDefault="00F7023C" w:rsidP="00E226E8">
      <w:pPr>
        <w:spacing w:line="480" w:lineRule="auto"/>
        <w:rPr>
          <w:rFonts w:cstheme="minorHAnsi"/>
          <w:bCs/>
          <w:sz w:val="28"/>
          <w:szCs w:val="28"/>
        </w:rPr>
      </w:pPr>
      <w:r>
        <w:pict w14:anchorId="305FDB9F">
          <v:rect id="_x0000_i1034" style="width:0;height:1.5pt" o:hralign="center" o:hrstd="t" o:hr="t" fillcolor="#a0a0a0" stroked="f"/>
        </w:pict>
      </w:r>
    </w:p>
    <w:p w14:paraId="50590705" w14:textId="6BC00C1D" w:rsidR="00667527" w:rsidRDefault="00E226E8" w:rsidP="00E226E8">
      <w:pPr>
        <w:pStyle w:val="ListParagraph"/>
        <w:numPr>
          <w:ilvl w:val="0"/>
          <w:numId w:val="4"/>
        </w:numPr>
        <w:spacing w:line="480" w:lineRule="auto"/>
        <w:rPr>
          <w:rFonts w:cstheme="minorHAnsi"/>
          <w:bCs/>
          <w:sz w:val="28"/>
          <w:szCs w:val="28"/>
        </w:rPr>
      </w:pPr>
      <w:r>
        <w:rPr>
          <w:rFonts w:cstheme="minorHAnsi"/>
          <w:b/>
          <w:sz w:val="28"/>
          <w:szCs w:val="28"/>
        </w:rPr>
        <w:t xml:space="preserve">ELEMENTS OF CRIME OF DUI: </w:t>
      </w:r>
      <w:r>
        <w:rPr>
          <w:rFonts w:cstheme="minorHAnsi"/>
          <w:bCs/>
          <w:sz w:val="28"/>
          <w:szCs w:val="28"/>
        </w:rPr>
        <w:t>Depending on how the case is charged, (i.e. less safe vs. per se vs. drugs), must prove:</w:t>
      </w:r>
    </w:p>
    <w:p w14:paraId="419D9CB0" w14:textId="280E8211" w:rsidR="00E226E8" w:rsidRDefault="00E226E8" w:rsidP="00E226E8">
      <w:pPr>
        <w:pStyle w:val="ListParagraph"/>
        <w:numPr>
          <w:ilvl w:val="1"/>
          <w:numId w:val="4"/>
        </w:numPr>
        <w:spacing w:line="480" w:lineRule="auto"/>
        <w:rPr>
          <w:rFonts w:cstheme="minorHAnsi"/>
          <w:bCs/>
          <w:sz w:val="28"/>
          <w:szCs w:val="28"/>
        </w:rPr>
      </w:pPr>
      <w:r>
        <w:rPr>
          <w:rFonts w:cstheme="minorHAnsi"/>
          <w:bCs/>
          <w:sz w:val="28"/>
          <w:szCs w:val="28"/>
        </w:rPr>
        <w:lastRenderedPageBreak/>
        <w:t>Venue</w:t>
      </w:r>
    </w:p>
    <w:p w14:paraId="4FA08D82" w14:textId="5EABB62A" w:rsidR="00E226E8" w:rsidRDefault="00E226E8" w:rsidP="00E226E8">
      <w:pPr>
        <w:pStyle w:val="ListParagraph"/>
        <w:numPr>
          <w:ilvl w:val="1"/>
          <w:numId w:val="4"/>
        </w:numPr>
        <w:spacing w:line="480" w:lineRule="auto"/>
        <w:rPr>
          <w:rFonts w:cstheme="minorHAnsi"/>
          <w:bCs/>
          <w:sz w:val="28"/>
          <w:szCs w:val="28"/>
        </w:rPr>
      </w:pPr>
      <w:r>
        <w:rPr>
          <w:rFonts w:cstheme="minorHAnsi"/>
          <w:bCs/>
          <w:sz w:val="28"/>
          <w:szCs w:val="28"/>
        </w:rPr>
        <w:t xml:space="preserve">Defendant was in actual, physical control of a moving </w:t>
      </w:r>
      <w:r w:rsidRPr="00C77DEC">
        <w:rPr>
          <w:rFonts w:cstheme="minorHAnsi"/>
          <w:bCs/>
          <w:strike/>
          <w:sz w:val="28"/>
          <w:szCs w:val="28"/>
        </w:rPr>
        <w:t>motor</w:t>
      </w:r>
      <w:r w:rsidRPr="00E226E8">
        <w:rPr>
          <w:rFonts w:cstheme="minorHAnsi"/>
          <w:bCs/>
          <w:sz w:val="28"/>
          <w:szCs w:val="28"/>
        </w:rPr>
        <w:t xml:space="preserve"> vehicle</w:t>
      </w:r>
      <w:r w:rsidR="00C77DEC">
        <w:rPr>
          <w:rFonts w:cstheme="minorHAnsi"/>
          <w:bCs/>
          <w:sz w:val="28"/>
          <w:szCs w:val="28"/>
        </w:rPr>
        <w:t xml:space="preserve"> (anything with a not on tracks</w:t>
      </w:r>
      <w:r w:rsidR="00140018">
        <w:rPr>
          <w:rFonts w:cstheme="minorHAnsi"/>
          <w:bCs/>
          <w:sz w:val="28"/>
          <w:szCs w:val="28"/>
        </w:rPr>
        <w:t>!)</w:t>
      </w:r>
      <w:r w:rsidR="00C77DEC">
        <w:rPr>
          <w:rFonts w:cstheme="minorHAnsi"/>
          <w:bCs/>
          <w:sz w:val="28"/>
          <w:szCs w:val="28"/>
        </w:rPr>
        <w:t xml:space="preserve"> </w:t>
      </w:r>
      <w:r w:rsidR="00C77DEC">
        <w:rPr>
          <w:rFonts w:cstheme="minorHAnsi"/>
          <w:b/>
          <w:bCs/>
          <w:sz w:val="28"/>
          <w:szCs w:val="28"/>
        </w:rPr>
        <w:t>BEN-address this</w:t>
      </w:r>
      <w:bookmarkStart w:id="0" w:name="_GoBack"/>
      <w:bookmarkEnd w:id="0"/>
    </w:p>
    <w:p w14:paraId="11A1F434" w14:textId="3B62644D" w:rsidR="00E226E8" w:rsidRDefault="00E226E8" w:rsidP="00B36967">
      <w:pPr>
        <w:pStyle w:val="ListParagraph"/>
        <w:numPr>
          <w:ilvl w:val="2"/>
          <w:numId w:val="4"/>
        </w:numPr>
        <w:spacing w:line="480" w:lineRule="auto"/>
        <w:rPr>
          <w:rFonts w:cstheme="minorHAnsi"/>
          <w:bCs/>
          <w:sz w:val="28"/>
          <w:szCs w:val="28"/>
        </w:rPr>
      </w:pPr>
      <w:r>
        <w:rPr>
          <w:rFonts w:cstheme="minorHAnsi"/>
          <w:bCs/>
          <w:sz w:val="28"/>
          <w:szCs w:val="28"/>
        </w:rPr>
        <w:t>To extent less safe for the defendant to drive OR</w:t>
      </w:r>
    </w:p>
    <w:p w14:paraId="493035EF" w14:textId="3BB7B6AE" w:rsidR="00B36967" w:rsidRDefault="00B36967" w:rsidP="00B36967">
      <w:pPr>
        <w:pStyle w:val="ListParagraph"/>
        <w:numPr>
          <w:ilvl w:val="2"/>
          <w:numId w:val="4"/>
        </w:numPr>
        <w:spacing w:line="480" w:lineRule="auto"/>
        <w:rPr>
          <w:rFonts w:cstheme="minorHAnsi"/>
          <w:bCs/>
          <w:sz w:val="28"/>
          <w:szCs w:val="28"/>
        </w:rPr>
      </w:pPr>
      <w:r>
        <w:rPr>
          <w:rFonts w:cstheme="minorHAnsi"/>
          <w:bCs/>
          <w:sz w:val="28"/>
          <w:szCs w:val="28"/>
        </w:rPr>
        <w:t>Under the influence of any drug to extent less safe to drive; OR</w:t>
      </w:r>
    </w:p>
    <w:p w14:paraId="11E812FF" w14:textId="4032555E" w:rsidR="00B36967" w:rsidRDefault="00B36967" w:rsidP="00B36967">
      <w:pPr>
        <w:pStyle w:val="ListParagraph"/>
        <w:numPr>
          <w:ilvl w:val="2"/>
          <w:numId w:val="4"/>
        </w:numPr>
        <w:spacing w:line="480" w:lineRule="auto"/>
        <w:rPr>
          <w:rFonts w:cstheme="minorHAnsi"/>
          <w:bCs/>
          <w:sz w:val="28"/>
          <w:szCs w:val="28"/>
        </w:rPr>
      </w:pPr>
      <w:r>
        <w:rPr>
          <w:rFonts w:cstheme="minorHAnsi"/>
          <w:bCs/>
          <w:sz w:val="28"/>
          <w:szCs w:val="28"/>
        </w:rPr>
        <w:t>Under influence of glue, aerosol or other toxic vapor to extent less safe to drive; OR</w:t>
      </w:r>
    </w:p>
    <w:p w14:paraId="6601CA3E" w14:textId="1CAA03F4" w:rsidR="00B36967" w:rsidRDefault="00B36967" w:rsidP="00B36967">
      <w:pPr>
        <w:pStyle w:val="ListParagraph"/>
        <w:numPr>
          <w:ilvl w:val="2"/>
          <w:numId w:val="4"/>
        </w:numPr>
        <w:spacing w:line="480" w:lineRule="auto"/>
        <w:rPr>
          <w:rFonts w:cstheme="minorHAnsi"/>
          <w:bCs/>
          <w:sz w:val="28"/>
          <w:szCs w:val="28"/>
        </w:rPr>
      </w:pPr>
      <w:r>
        <w:rPr>
          <w:rFonts w:cstheme="minorHAnsi"/>
          <w:bCs/>
          <w:sz w:val="28"/>
          <w:szCs w:val="28"/>
        </w:rPr>
        <w:t>Has a BAC of .08 grams or more within 3 hours of driving; OR</w:t>
      </w:r>
    </w:p>
    <w:p w14:paraId="41667771" w14:textId="722106FB" w:rsidR="00B36967" w:rsidRDefault="00B36967" w:rsidP="00B36967">
      <w:pPr>
        <w:pStyle w:val="ListParagraph"/>
        <w:numPr>
          <w:ilvl w:val="2"/>
          <w:numId w:val="4"/>
        </w:numPr>
        <w:spacing w:line="480" w:lineRule="auto"/>
        <w:rPr>
          <w:rFonts w:cstheme="minorHAnsi"/>
          <w:bCs/>
          <w:sz w:val="28"/>
          <w:szCs w:val="28"/>
        </w:rPr>
      </w:pPr>
      <w:r>
        <w:rPr>
          <w:rFonts w:cstheme="minorHAnsi"/>
          <w:bCs/>
          <w:sz w:val="28"/>
          <w:szCs w:val="28"/>
        </w:rPr>
        <w:t>Under influence of controlled substance or marijuana</w:t>
      </w:r>
    </w:p>
    <w:p w14:paraId="7815BECB" w14:textId="3B0B2FD7" w:rsidR="00B36967" w:rsidRDefault="00B36967" w:rsidP="00B36967">
      <w:pPr>
        <w:pStyle w:val="ListParagraph"/>
        <w:numPr>
          <w:ilvl w:val="3"/>
          <w:numId w:val="4"/>
        </w:numPr>
        <w:spacing w:line="480" w:lineRule="auto"/>
        <w:rPr>
          <w:rFonts w:cstheme="minorHAnsi"/>
          <w:bCs/>
          <w:sz w:val="28"/>
          <w:szCs w:val="28"/>
        </w:rPr>
      </w:pPr>
      <w:r>
        <w:rPr>
          <w:rFonts w:cstheme="minorHAnsi"/>
          <w:bCs/>
          <w:sz w:val="28"/>
          <w:szCs w:val="28"/>
        </w:rPr>
        <w:t>If legal</w:t>
      </w:r>
      <w:r w:rsidR="00AE5C1E">
        <w:rPr>
          <w:rFonts w:cstheme="minorHAnsi"/>
          <w:bCs/>
          <w:sz w:val="28"/>
          <w:szCs w:val="28"/>
        </w:rPr>
        <w:t>ly allowed to use the controlled substance or marijuana, must prove defendant “rendered incapable of driving safely”</w:t>
      </w:r>
    </w:p>
    <w:p w14:paraId="37371A9B" w14:textId="3ED74D88" w:rsidR="00AE5C1E" w:rsidRPr="00AE5C1E" w:rsidRDefault="00F7023C" w:rsidP="00AE5C1E">
      <w:pPr>
        <w:spacing w:line="480" w:lineRule="auto"/>
        <w:rPr>
          <w:rFonts w:cstheme="minorHAnsi"/>
          <w:bCs/>
          <w:sz w:val="28"/>
          <w:szCs w:val="28"/>
        </w:rPr>
      </w:pPr>
      <w:r>
        <w:pict w14:anchorId="32F36786">
          <v:rect id="_x0000_i1035" style="width:0;height:1.5pt" o:hralign="center" o:hrstd="t" o:hr="t" fillcolor="#a0a0a0" stroked="f"/>
        </w:pict>
      </w:r>
    </w:p>
    <w:p w14:paraId="51985531" w14:textId="75EC00C5" w:rsidR="006C5ABE" w:rsidRDefault="006C5ABE" w:rsidP="006C5ABE">
      <w:pPr>
        <w:pStyle w:val="ListParagraph"/>
        <w:keepNext/>
        <w:numPr>
          <w:ilvl w:val="0"/>
          <w:numId w:val="4"/>
        </w:numPr>
        <w:spacing w:line="480" w:lineRule="auto"/>
        <w:contextualSpacing w:val="0"/>
        <w:rPr>
          <w:rFonts w:cstheme="minorHAnsi"/>
          <w:bCs/>
          <w:sz w:val="28"/>
          <w:szCs w:val="28"/>
        </w:rPr>
      </w:pPr>
      <w:r w:rsidRPr="00145BE9">
        <w:rPr>
          <w:rFonts w:cstheme="minorHAnsi"/>
          <w:b/>
          <w:sz w:val="28"/>
          <w:szCs w:val="28"/>
        </w:rPr>
        <w:lastRenderedPageBreak/>
        <w:t>Penalties for DUI:</w:t>
      </w:r>
      <w:r w:rsidR="00145BE9">
        <w:rPr>
          <w:rFonts w:cstheme="minorHAnsi"/>
          <w:bCs/>
          <w:sz w:val="28"/>
          <w:szCs w:val="28"/>
        </w:rPr>
        <w:t xml:space="preserve"> (Looking for Ben’s input here!)</w:t>
      </w:r>
    </w:p>
    <w:tbl>
      <w:tblPr>
        <w:tblStyle w:val="TableGrid1"/>
        <w:tblW w:w="0" w:type="auto"/>
        <w:tblCellMar>
          <w:left w:w="43" w:type="dxa"/>
          <w:right w:w="43" w:type="dxa"/>
        </w:tblCellMar>
        <w:tblLook w:val="04A0" w:firstRow="1" w:lastRow="0" w:firstColumn="1" w:lastColumn="0" w:noHBand="0" w:noVBand="1"/>
      </w:tblPr>
      <w:tblGrid>
        <w:gridCol w:w="1485"/>
        <w:gridCol w:w="955"/>
        <w:gridCol w:w="729"/>
        <w:gridCol w:w="1307"/>
        <w:gridCol w:w="2608"/>
        <w:gridCol w:w="2266"/>
      </w:tblGrid>
      <w:tr w:rsidR="006C5ABE" w:rsidRPr="006C5ABE" w14:paraId="4339DB8A" w14:textId="77777777" w:rsidTr="002F3143">
        <w:tc>
          <w:tcPr>
            <w:tcW w:w="0" w:type="auto"/>
            <w:gridSpan w:val="6"/>
            <w:vAlign w:val="center"/>
          </w:tcPr>
          <w:p w14:paraId="6F77BD1E" w14:textId="77777777" w:rsidR="006C5ABE" w:rsidRPr="006C5ABE" w:rsidRDefault="006C5ABE" w:rsidP="006C5ABE">
            <w:pPr>
              <w:keepNext/>
              <w:spacing w:after="120"/>
              <w:jc w:val="center"/>
              <w:rPr>
                <w:rFonts w:eastAsia="Times New Roman"/>
                <w:b/>
              </w:rPr>
            </w:pPr>
            <w:r w:rsidRPr="006C5ABE">
              <w:rPr>
                <w:rFonts w:eastAsia="Times New Roman"/>
                <w:b/>
              </w:rPr>
              <w:t>DUI (§ 40-6-391)</w:t>
            </w:r>
          </w:p>
          <w:p w14:paraId="5F9F24E1" w14:textId="77777777" w:rsidR="006C5ABE" w:rsidRPr="006C5ABE" w:rsidRDefault="006C5ABE" w:rsidP="006C5ABE">
            <w:pPr>
              <w:keepNext/>
              <w:spacing w:after="120"/>
              <w:rPr>
                <w:rFonts w:eastAsia="Times New Roman"/>
                <w:b/>
                <w:sz w:val="20"/>
                <w:szCs w:val="20"/>
              </w:rPr>
            </w:pPr>
            <w:r w:rsidRPr="006C5ABE">
              <w:rPr>
                <w:rFonts w:eastAsia="Times New Roman"/>
                <w:sz w:val="20"/>
                <w:szCs w:val="20"/>
              </w:rPr>
              <w:t xml:space="preserve">(all sentences </w:t>
            </w:r>
            <w:r w:rsidRPr="006C5ABE">
              <w:rPr>
                <w:rFonts w:eastAsia="Times New Roman"/>
                <w:sz w:val="20"/>
                <w:szCs w:val="20"/>
                <w:u w:val="single"/>
              </w:rPr>
              <w:t>must</w:t>
            </w:r>
            <w:r w:rsidRPr="006C5ABE">
              <w:rPr>
                <w:rFonts w:eastAsia="Times New Roman"/>
                <w:sz w:val="20"/>
                <w:szCs w:val="20"/>
              </w:rPr>
              <w:t xml:space="preserve"> contain at least 12 months’ probation with credit for time sentenced to serve in confinement)</w:t>
            </w:r>
            <w:r w:rsidRPr="006C5ABE">
              <w:rPr>
                <w:rFonts w:eastAsia="Times New Roman"/>
                <w:b/>
                <w:sz w:val="20"/>
                <w:szCs w:val="20"/>
              </w:rPr>
              <w:t xml:space="preserve"> </w:t>
            </w:r>
          </w:p>
          <w:p w14:paraId="7756A4AD" w14:textId="77777777" w:rsidR="006C5ABE" w:rsidRPr="006C5ABE" w:rsidRDefault="006C5ABE" w:rsidP="006C5ABE">
            <w:pPr>
              <w:keepNext/>
              <w:spacing w:after="120"/>
              <w:rPr>
                <w:rFonts w:eastAsia="Times New Roman"/>
                <w:sz w:val="20"/>
                <w:szCs w:val="20"/>
              </w:rPr>
            </w:pPr>
            <w:r w:rsidRPr="006C5ABE">
              <w:rPr>
                <w:rFonts w:eastAsia="Times New Roman"/>
                <w:sz w:val="20"/>
                <w:szCs w:val="20"/>
              </w:rPr>
              <w:t>Ignition Interlock requirements § 40-5-64.1; Photo fee § 40-6-391(j)(2)</w:t>
            </w:r>
          </w:p>
          <w:p w14:paraId="51F871FD" w14:textId="77777777" w:rsidR="006C5ABE" w:rsidRPr="006C5ABE" w:rsidRDefault="006C5ABE" w:rsidP="006C5ABE">
            <w:pPr>
              <w:keepNext/>
              <w:spacing w:after="120"/>
              <w:rPr>
                <w:rFonts w:eastAsia="Times New Roman"/>
                <w:b/>
                <w:sz w:val="26"/>
              </w:rPr>
            </w:pPr>
            <w:r w:rsidRPr="006C5ABE">
              <w:rPr>
                <w:rFonts w:eastAsia="Times New Roman"/>
                <w:sz w:val="20"/>
                <w:szCs w:val="20"/>
              </w:rPr>
              <w:t>4</w:t>
            </w:r>
            <w:r w:rsidRPr="006C5ABE">
              <w:rPr>
                <w:rFonts w:eastAsia="Times New Roman"/>
                <w:sz w:val="20"/>
                <w:szCs w:val="20"/>
                <w:vertAlign w:val="superscript"/>
              </w:rPr>
              <w:t>TH</w:t>
            </w:r>
            <w:r w:rsidRPr="006C5ABE">
              <w:rPr>
                <w:rFonts w:eastAsia="Times New Roman"/>
                <w:sz w:val="20"/>
                <w:szCs w:val="20"/>
              </w:rPr>
              <w:t xml:space="preserve"> or subsequent offense w/in 10 years is a felony</w:t>
            </w:r>
          </w:p>
        </w:tc>
      </w:tr>
      <w:tr w:rsidR="006C5ABE" w:rsidRPr="006C5ABE" w14:paraId="0DF091E7" w14:textId="77777777" w:rsidTr="002F3143">
        <w:tc>
          <w:tcPr>
            <w:tcW w:w="0" w:type="auto"/>
            <w:vAlign w:val="center"/>
          </w:tcPr>
          <w:p w14:paraId="1DA814CD" w14:textId="77777777" w:rsidR="006C5ABE" w:rsidRPr="006C5ABE" w:rsidRDefault="006C5ABE" w:rsidP="006C5ABE">
            <w:pPr>
              <w:keepNext/>
              <w:spacing w:after="120"/>
              <w:jc w:val="center"/>
              <w:rPr>
                <w:rFonts w:eastAsia="Times New Roman"/>
                <w:b/>
              </w:rPr>
            </w:pPr>
            <w:r w:rsidRPr="006C5ABE">
              <w:rPr>
                <w:rFonts w:eastAsia="Times New Roman"/>
                <w:b/>
              </w:rPr>
              <w:t># OFF/10 YEARS</w:t>
            </w:r>
          </w:p>
        </w:tc>
        <w:tc>
          <w:tcPr>
            <w:tcW w:w="0" w:type="auto"/>
            <w:vAlign w:val="center"/>
          </w:tcPr>
          <w:p w14:paraId="5432C3E1" w14:textId="77777777" w:rsidR="006C5ABE" w:rsidRPr="006C5ABE" w:rsidRDefault="006C5ABE" w:rsidP="006C5ABE">
            <w:pPr>
              <w:keepNext/>
              <w:spacing w:after="120"/>
              <w:jc w:val="center"/>
              <w:rPr>
                <w:rFonts w:eastAsia="Times New Roman"/>
                <w:b/>
              </w:rPr>
            </w:pPr>
            <w:r w:rsidRPr="006C5ABE">
              <w:rPr>
                <w:rFonts w:eastAsia="Times New Roman"/>
                <w:b/>
              </w:rPr>
              <w:t>JAIL</w:t>
            </w:r>
          </w:p>
        </w:tc>
        <w:tc>
          <w:tcPr>
            <w:tcW w:w="0" w:type="auto"/>
            <w:vAlign w:val="center"/>
          </w:tcPr>
          <w:p w14:paraId="3A916C8D" w14:textId="77777777" w:rsidR="006C5ABE" w:rsidRPr="006C5ABE" w:rsidRDefault="006C5ABE" w:rsidP="006C5ABE">
            <w:pPr>
              <w:keepNext/>
              <w:spacing w:after="120"/>
              <w:jc w:val="center"/>
              <w:rPr>
                <w:rFonts w:eastAsia="Times New Roman"/>
                <w:b/>
              </w:rPr>
            </w:pPr>
            <w:r w:rsidRPr="006C5ABE">
              <w:rPr>
                <w:rFonts w:eastAsia="Times New Roman"/>
                <w:b/>
              </w:rPr>
              <w:t>MIN FINE</w:t>
            </w:r>
          </w:p>
        </w:tc>
        <w:tc>
          <w:tcPr>
            <w:tcW w:w="0" w:type="auto"/>
            <w:vAlign w:val="center"/>
          </w:tcPr>
          <w:p w14:paraId="77FE2095" w14:textId="77777777" w:rsidR="006C5ABE" w:rsidRPr="006C5ABE" w:rsidRDefault="006C5ABE" w:rsidP="006C5ABE">
            <w:pPr>
              <w:keepNext/>
              <w:spacing w:after="120"/>
              <w:jc w:val="center"/>
              <w:rPr>
                <w:rFonts w:eastAsia="Times New Roman"/>
                <w:b/>
              </w:rPr>
            </w:pPr>
            <w:r w:rsidRPr="006C5ABE">
              <w:rPr>
                <w:rFonts w:eastAsia="Times New Roman"/>
                <w:b/>
              </w:rPr>
              <w:t>COMM SVC</w:t>
            </w:r>
          </w:p>
        </w:tc>
        <w:tc>
          <w:tcPr>
            <w:tcW w:w="0" w:type="auto"/>
            <w:vAlign w:val="center"/>
          </w:tcPr>
          <w:p w14:paraId="6B34D948" w14:textId="77777777" w:rsidR="006C5ABE" w:rsidRPr="006C5ABE" w:rsidRDefault="006C5ABE" w:rsidP="006C5ABE">
            <w:pPr>
              <w:keepNext/>
              <w:spacing w:after="120"/>
              <w:jc w:val="center"/>
              <w:rPr>
                <w:rFonts w:eastAsia="Times New Roman"/>
                <w:b/>
              </w:rPr>
            </w:pPr>
            <w:r w:rsidRPr="006C5ABE">
              <w:rPr>
                <w:rFonts w:eastAsia="Times New Roman"/>
                <w:b/>
              </w:rPr>
              <w:t>EVALUATION</w:t>
            </w:r>
          </w:p>
        </w:tc>
        <w:tc>
          <w:tcPr>
            <w:tcW w:w="0" w:type="auto"/>
            <w:vAlign w:val="center"/>
          </w:tcPr>
          <w:p w14:paraId="65808163" w14:textId="77777777" w:rsidR="006C5ABE" w:rsidRPr="006C5ABE" w:rsidRDefault="006C5ABE" w:rsidP="006C5ABE">
            <w:pPr>
              <w:keepNext/>
              <w:spacing w:after="120"/>
              <w:jc w:val="center"/>
              <w:rPr>
                <w:rFonts w:eastAsia="Times New Roman"/>
                <w:b/>
              </w:rPr>
            </w:pPr>
            <w:r w:rsidRPr="006C5ABE">
              <w:rPr>
                <w:rFonts w:eastAsia="Times New Roman"/>
                <w:b/>
              </w:rPr>
              <w:t>OTHER</w:t>
            </w:r>
          </w:p>
        </w:tc>
      </w:tr>
      <w:tr w:rsidR="006C5ABE" w:rsidRPr="006C5ABE" w14:paraId="2FE839BF" w14:textId="77777777" w:rsidTr="002F3143">
        <w:tc>
          <w:tcPr>
            <w:tcW w:w="0" w:type="auto"/>
            <w:vAlign w:val="center"/>
          </w:tcPr>
          <w:p w14:paraId="611A03B6"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1ST</w:t>
            </w:r>
          </w:p>
        </w:tc>
        <w:tc>
          <w:tcPr>
            <w:tcW w:w="0" w:type="auto"/>
            <w:vAlign w:val="center"/>
          </w:tcPr>
          <w:p w14:paraId="3E0D512E"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1 DAY</w:t>
            </w:r>
          </w:p>
          <w:p w14:paraId="1FF0396A"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(IF BAC .08 OR MORE)</w:t>
            </w:r>
          </w:p>
        </w:tc>
        <w:tc>
          <w:tcPr>
            <w:tcW w:w="0" w:type="auto"/>
            <w:vAlign w:val="center"/>
          </w:tcPr>
          <w:p w14:paraId="5DD759F8"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$300</w:t>
            </w:r>
          </w:p>
        </w:tc>
        <w:tc>
          <w:tcPr>
            <w:tcW w:w="0" w:type="auto"/>
            <w:vAlign w:val="center"/>
          </w:tcPr>
          <w:p w14:paraId="29A35D5B"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40 HRS</w:t>
            </w:r>
          </w:p>
          <w:p w14:paraId="7B4132DD"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(20 HRS IF UNDER 21 AND BAC UNDER .08)</w:t>
            </w:r>
          </w:p>
        </w:tc>
        <w:tc>
          <w:tcPr>
            <w:tcW w:w="0" w:type="auto"/>
            <w:vAlign w:val="center"/>
          </w:tcPr>
          <w:p w14:paraId="0F493B14"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RISK REDUCTION/CLINICAL EVALUATION</w:t>
            </w:r>
          </w:p>
          <w:p w14:paraId="076C2C3C"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(EVAL CAN BE WAIVED)</w:t>
            </w:r>
          </w:p>
        </w:tc>
        <w:tc>
          <w:tcPr>
            <w:tcW w:w="0" w:type="auto"/>
            <w:vAlign w:val="center"/>
          </w:tcPr>
          <w:p w14:paraId="5BE9B597"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LIMITED PERMIT ALLOWED; NO NOLO IF BAC .15 OR MORE</w:t>
            </w:r>
          </w:p>
        </w:tc>
      </w:tr>
      <w:tr w:rsidR="006C5ABE" w:rsidRPr="006C5ABE" w14:paraId="0D95D56D" w14:textId="77777777" w:rsidTr="002F3143">
        <w:tc>
          <w:tcPr>
            <w:tcW w:w="0" w:type="auto"/>
            <w:vAlign w:val="center"/>
          </w:tcPr>
          <w:p w14:paraId="7AFC30B2"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2ND</w:t>
            </w:r>
          </w:p>
        </w:tc>
        <w:tc>
          <w:tcPr>
            <w:tcW w:w="0" w:type="auto"/>
            <w:vAlign w:val="center"/>
          </w:tcPr>
          <w:p w14:paraId="37E5147A"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3 DAYS</w:t>
            </w:r>
          </w:p>
        </w:tc>
        <w:tc>
          <w:tcPr>
            <w:tcW w:w="0" w:type="auto"/>
            <w:vAlign w:val="center"/>
          </w:tcPr>
          <w:p w14:paraId="6A4F50E1"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$600</w:t>
            </w:r>
          </w:p>
        </w:tc>
        <w:tc>
          <w:tcPr>
            <w:tcW w:w="0" w:type="auto"/>
            <w:vAlign w:val="center"/>
          </w:tcPr>
          <w:p w14:paraId="7FDEA94B"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30 DAYS</w:t>
            </w:r>
          </w:p>
        </w:tc>
        <w:tc>
          <w:tcPr>
            <w:tcW w:w="0" w:type="auto"/>
            <w:vAlign w:val="center"/>
          </w:tcPr>
          <w:p w14:paraId="1C118F1F"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RR/CLINICAL EVAL</w:t>
            </w:r>
          </w:p>
          <w:p w14:paraId="68AC48E3"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SUBSTANCE ABUSE TREATMENT</w:t>
            </w:r>
          </w:p>
        </w:tc>
        <w:tc>
          <w:tcPr>
            <w:tcW w:w="0" w:type="auto"/>
            <w:vAlign w:val="center"/>
          </w:tcPr>
          <w:p w14:paraId="3475283F"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IGNITION INTERLOCK MIN 6 MOS; $25 PHOTO FEE; SURRENDER TAGS</w:t>
            </w:r>
          </w:p>
        </w:tc>
      </w:tr>
      <w:tr w:rsidR="006C5ABE" w:rsidRPr="006C5ABE" w14:paraId="68762DE5" w14:textId="77777777" w:rsidTr="002F3143">
        <w:tc>
          <w:tcPr>
            <w:tcW w:w="0" w:type="auto"/>
            <w:vAlign w:val="center"/>
          </w:tcPr>
          <w:p w14:paraId="48297696"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3RD</w:t>
            </w:r>
          </w:p>
        </w:tc>
        <w:tc>
          <w:tcPr>
            <w:tcW w:w="0" w:type="auto"/>
            <w:vAlign w:val="center"/>
          </w:tcPr>
          <w:p w14:paraId="79B736F9"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15 DAYS</w:t>
            </w:r>
          </w:p>
        </w:tc>
        <w:tc>
          <w:tcPr>
            <w:tcW w:w="0" w:type="auto"/>
            <w:vAlign w:val="center"/>
          </w:tcPr>
          <w:p w14:paraId="04C4F089"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$1,000</w:t>
            </w:r>
          </w:p>
        </w:tc>
        <w:tc>
          <w:tcPr>
            <w:tcW w:w="0" w:type="auto"/>
            <w:vAlign w:val="center"/>
          </w:tcPr>
          <w:p w14:paraId="124C77D6"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30 DAYS</w:t>
            </w:r>
          </w:p>
        </w:tc>
        <w:tc>
          <w:tcPr>
            <w:tcW w:w="0" w:type="auto"/>
            <w:vAlign w:val="center"/>
          </w:tcPr>
          <w:p w14:paraId="1A9E0BD6"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RR/MULTI OFFENSE TREATMENT</w:t>
            </w:r>
          </w:p>
        </w:tc>
        <w:tc>
          <w:tcPr>
            <w:tcW w:w="0" w:type="auto"/>
            <w:vAlign w:val="center"/>
          </w:tcPr>
          <w:p w14:paraId="3C38C1F8"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IGNITION INTERLOCK; $25 PHOTO FEE; SURRENDER TAGS; SERVE WITH HV NOTICE</w:t>
            </w:r>
          </w:p>
        </w:tc>
      </w:tr>
      <w:tr w:rsidR="006C5ABE" w:rsidRPr="006C5ABE" w14:paraId="3DC5CB59" w14:textId="77777777" w:rsidTr="002F3143">
        <w:tc>
          <w:tcPr>
            <w:tcW w:w="0" w:type="auto"/>
            <w:vAlign w:val="center"/>
          </w:tcPr>
          <w:p w14:paraId="18CB8C20"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DUI-Child Endangerment</w:t>
            </w:r>
          </w:p>
        </w:tc>
        <w:tc>
          <w:tcPr>
            <w:tcW w:w="0" w:type="auto"/>
            <w:gridSpan w:val="5"/>
            <w:vAlign w:val="center"/>
          </w:tcPr>
          <w:p w14:paraId="53CB6A9C" w14:textId="77777777" w:rsidR="006C5ABE" w:rsidRPr="006C5ABE" w:rsidRDefault="006C5ABE" w:rsidP="006C5ABE">
            <w:pPr>
              <w:keepNext/>
              <w:spacing w:after="120"/>
              <w:jc w:val="center"/>
              <w:rPr>
                <w:rFonts w:eastAsia="Times New Roman"/>
                <w:b/>
                <w:sz w:val="20"/>
                <w:szCs w:val="20"/>
              </w:rPr>
            </w:pPr>
            <w:r w:rsidRPr="006C5ABE">
              <w:rPr>
                <w:rFonts w:eastAsia="Times New Roman"/>
                <w:b/>
                <w:sz w:val="20"/>
                <w:szCs w:val="20"/>
              </w:rPr>
              <w:t>Punished per § 16-12-1 (see § 40-6-391(L))</w:t>
            </w:r>
          </w:p>
        </w:tc>
      </w:tr>
    </w:tbl>
    <w:p w14:paraId="345E5B73" w14:textId="0DF3B01B" w:rsidR="006C5ABE" w:rsidRPr="006C5ABE" w:rsidRDefault="00F7023C" w:rsidP="006C5ABE">
      <w:pPr>
        <w:spacing w:line="480" w:lineRule="auto"/>
        <w:rPr>
          <w:rFonts w:cstheme="minorHAnsi"/>
          <w:bCs/>
          <w:sz w:val="28"/>
          <w:szCs w:val="28"/>
        </w:rPr>
      </w:pPr>
      <w:r>
        <w:pict w14:anchorId="59C24C3D">
          <v:rect id="_x0000_i1036" style="width:0;height:1.5pt" o:hralign="center" o:hrstd="t" o:hr="t" fillcolor="#a0a0a0" stroked="f"/>
        </w:pict>
      </w:r>
    </w:p>
    <w:p w14:paraId="4F71128F" w14:textId="55B44CF5" w:rsidR="009D49DD" w:rsidRDefault="00145BE9" w:rsidP="00145BE9">
      <w:pPr>
        <w:pStyle w:val="ListParagraph"/>
        <w:keepNext/>
        <w:numPr>
          <w:ilvl w:val="0"/>
          <w:numId w:val="4"/>
        </w:numPr>
        <w:spacing w:line="480" w:lineRule="auto"/>
        <w:contextualSpacing w:val="0"/>
        <w:rPr>
          <w:rFonts w:cstheme="minorHAnsi"/>
          <w:bCs/>
          <w:sz w:val="28"/>
          <w:szCs w:val="28"/>
        </w:rPr>
      </w:pPr>
      <w:r>
        <w:rPr>
          <w:rFonts w:cstheme="minorHAnsi"/>
          <w:b/>
          <w:sz w:val="28"/>
          <w:szCs w:val="28"/>
        </w:rPr>
        <w:lastRenderedPageBreak/>
        <w:t>MERGER:</w:t>
      </w:r>
      <w:r>
        <w:rPr>
          <w:rFonts w:cstheme="minorHAnsi"/>
          <w:bCs/>
          <w:sz w:val="28"/>
          <w:szCs w:val="28"/>
        </w:rPr>
        <w:t xml:space="preserve">  For those hardcore listeners who adore the topic of Merger as much as we do, Child Endangerment DUI offenses do not merge, but less safe merges into per se DUI.</w:t>
      </w:r>
      <w:r w:rsidR="00667527">
        <w:rPr>
          <w:rStyle w:val="EndnoteReference"/>
          <w:rFonts w:cstheme="minorHAnsi"/>
          <w:bCs/>
          <w:szCs w:val="28"/>
        </w:rPr>
        <w:endnoteReference w:id="8"/>
      </w:r>
    </w:p>
    <w:p w14:paraId="6677B9E6" w14:textId="342384B3" w:rsidR="00BE5880" w:rsidRPr="00AE5C1E" w:rsidRDefault="00667527" w:rsidP="00852C7A">
      <w:pPr>
        <w:pStyle w:val="ListParagraph"/>
        <w:keepNext/>
        <w:numPr>
          <w:ilvl w:val="1"/>
          <w:numId w:val="4"/>
        </w:numPr>
        <w:spacing w:line="480" w:lineRule="auto"/>
        <w:contextualSpacing w:val="0"/>
        <w:rPr>
          <w:rFonts w:eastAsia="Times New Roman" w:cstheme="minorHAnsi"/>
          <w:b/>
          <w:sz w:val="28"/>
          <w:szCs w:val="28"/>
        </w:rPr>
      </w:pPr>
      <w:r w:rsidRPr="00AE5C1E">
        <w:rPr>
          <w:rFonts w:cstheme="minorHAnsi"/>
          <w:bCs/>
          <w:sz w:val="28"/>
          <w:szCs w:val="28"/>
        </w:rPr>
        <w:t>If a defendant is charged with DUI (less safe), DUI (excessive blood alcohol) and DUI (drugs) all from the same incident, the defendant can only be convicted on one charge of DUI.</w:t>
      </w:r>
      <w:r w:rsidRPr="00667527">
        <w:rPr>
          <w:rFonts w:cstheme="minorHAnsi"/>
          <w:b/>
          <w:bCs/>
          <w:sz w:val="28"/>
          <w:szCs w:val="28"/>
          <w:vertAlign w:val="superscript"/>
        </w:rPr>
        <w:endnoteReference w:id="9"/>
      </w:r>
    </w:p>
    <w:p w14:paraId="51A68BE3" w14:textId="40021C51" w:rsidR="00AE5C1E" w:rsidRPr="00AE5C1E" w:rsidRDefault="00F7023C" w:rsidP="00AE5C1E">
      <w:pPr>
        <w:keepNext/>
        <w:spacing w:line="480" w:lineRule="auto"/>
        <w:rPr>
          <w:rStyle w:val="eop"/>
          <w:rFonts w:eastAsia="Times New Roman" w:cstheme="minorHAnsi"/>
          <w:b/>
          <w:sz w:val="28"/>
          <w:szCs w:val="28"/>
        </w:rPr>
      </w:pPr>
      <w:r>
        <w:pict w14:anchorId="3FD09572">
          <v:rect id="_x0000_i1037" style="width:0;height:1.5pt" o:hralign="center" o:hrstd="t" o:hr="t" fillcolor="#a0a0a0" stroked="f"/>
        </w:pict>
      </w:r>
    </w:p>
    <w:p w14:paraId="28065512" w14:textId="75D7C36A" w:rsidR="00056F9C" w:rsidRDefault="00AE5C1E"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056F9C" w:rsidRPr="009A4754">
        <w:rPr>
          <w:rStyle w:val="eop"/>
          <w:rFonts w:asciiTheme="minorHAnsi" w:hAnsiTheme="minorHAnsi" w:cstheme="minorHAnsi"/>
          <w:b/>
          <w:sz w:val="28"/>
          <w:szCs w:val="28"/>
        </w:rPr>
        <w:t xml:space="preserve">Well let’s recap what we’ve learned today.  First, </w:t>
      </w:r>
      <w:r w:rsidR="00043AC5">
        <w:rPr>
          <w:rStyle w:val="eop"/>
          <w:rFonts w:asciiTheme="minorHAnsi" w:hAnsiTheme="minorHAnsi" w:cstheme="minorHAnsi"/>
          <w:b/>
          <w:sz w:val="28"/>
          <w:szCs w:val="28"/>
        </w:rPr>
        <w:t>a</w:t>
      </w:r>
      <w:r>
        <w:rPr>
          <w:rStyle w:val="eop"/>
          <w:rFonts w:asciiTheme="minorHAnsi" w:hAnsiTheme="minorHAnsi" w:cstheme="minorHAnsi"/>
          <w:b/>
          <w:sz w:val="28"/>
          <w:szCs w:val="28"/>
        </w:rPr>
        <w:t xml:space="preserve"> DUI is a criminal offense – </w:t>
      </w:r>
      <w:r w:rsidR="000B6647">
        <w:rPr>
          <w:rStyle w:val="eop"/>
          <w:rFonts w:asciiTheme="minorHAnsi" w:hAnsiTheme="minorHAnsi" w:cstheme="minorHAnsi"/>
          <w:b/>
          <w:sz w:val="28"/>
          <w:szCs w:val="28"/>
        </w:rPr>
        <w:t xml:space="preserve">it is a misdemeanor but </w:t>
      </w:r>
      <w:r>
        <w:rPr>
          <w:rStyle w:val="eop"/>
          <w:rFonts w:asciiTheme="minorHAnsi" w:hAnsiTheme="minorHAnsi" w:cstheme="minorHAnsi"/>
          <w:b/>
          <w:sz w:val="28"/>
          <w:szCs w:val="28"/>
        </w:rPr>
        <w:t xml:space="preserve">all of the rules relating to criminal procedure, including </w:t>
      </w:r>
      <w:r w:rsidR="000B6647">
        <w:rPr>
          <w:rStyle w:val="eop"/>
          <w:rFonts w:asciiTheme="minorHAnsi" w:hAnsiTheme="minorHAnsi" w:cstheme="minorHAnsi"/>
          <w:b/>
          <w:sz w:val="28"/>
          <w:szCs w:val="28"/>
        </w:rPr>
        <w:t xml:space="preserve">the </w:t>
      </w:r>
      <w:r>
        <w:rPr>
          <w:rStyle w:val="eop"/>
          <w:rFonts w:asciiTheme="minorHAnsi" w:hAnsiTheme="minorHAnsi" w:cstheme="minorHAnsi"/>
          <w:b/>
          <w:sz w:val="28"/>
          <w:szCs w:val="28"/>
        </w:rPr>
        <w:t>Ga. Const., are applicable.</w:t>
      </w:r>
    </w:p>
    <w:p w14:paraId="5A25F354" w14:textId="55B86648" w:rsidR="00043AC5" w:rsidRPr="00043AC5" w:rsidRDefault="00AE5C1E"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Tain:</w:t>
      </w:r>
      <w:r>
        <w:rPr>
          <w:rStyle w:val="eop"/>
          <w:rFonts w:asciiTheme="minorHAnsi" w:hAnsiTheme="minorHAnsi" w:cstheme="minorHAnsi"/>
          <w:bCs/>
          <w:i/>
          <w:iCs/>
          <w:sz w:val="28"/>
          <w:szCs w:val="28"/>
        </w:rPr>
        <w:tab/>
        <w:t>We promise we are going to get into some the latest case law in future episodes which get into the weeds a bit on these const. and legal issues.</w:t>
      </w:r>
      <w:r w:rsidR="000B6647">
        <w:rPr>
          <w:rStyle w:val="eop"/>
          <w:rFonts w:asciiTheme="minorHAnsi" w:hAnsiTheme="minorHAnsi" w:cstheme="minorHAnsi"/>
          <w:bCs/>
          <w:i/>
          <w:iCs/>
          <w:sz w:val="28"/>
          <w:szCs w:val="28"/>
        </w:rPr>
        <w:t xml:space="preserve">  I can’t wait!</w:t>
      </w:r>
    </w:p>
    <w:p w14:paraId="41828816" w14:textId="6A7DE606" w:rsidR="00056F9C" w:rsidRPr="00F44F3C" w:rsidRDefault="00AE5C1E" w:rsidP="009A4754">
      <w:pPr>
        <w:pStyle w:val="paragraph"/>
        <w:spacing w:before="0" w:beforeAutospacing="0" w:after="0" w:afterAutospacing="0" w:line="480" w:lineRule="auto"/>
        <w:textAlignment w:val="baseline"/>
        <w:rPr>
          <w:rStyle w:val="eop"/>
          <w:rFonts w:asciiTheme="minorHAnsi" w:hAnsiTheme="minorHAnsi" w:cstheme="minorHAnsi"/>
          <w:b/>
          <w:i/>
          <w:iCs/>
          <w:sz w:val="28"/>
          <w:szCs w:val="28"/>
        </w:rPr>
      </w:pPr>
      <w:r>
        <w:rPr>
          <w:rStyle w:val="eop"/>
          <w:rFonts w:asciiTheme="minorHAnsi" w:hAnsiTheme="minorHAnsi" w:cstheme="minorHAnsi"/>
          <w:b/>
          <w:i/>
          <w:iCs/>
          <w:sz w:val="28"/>
          <w:szCs w:val="28"/>
        </w:rPr>
        <w:t xml:space="preserve">Ben:  </w:t>
      </w:r>
      <w:r w:rsidR="00F44F3C">
        <w:rPr>
          <w:rStyle w:val="eop"/>
          <w:rFonts w:asciiTheme="minorHAnsi" w:hAnsiTheme="minorHAnsi" w:cstheme="minorHAnsi"/>
          <w:b/>
          <w:i/>
          <w:iCs/>
          <w:sz w:val="28"/>
          <w:szCs w:val="28"/>
        </w:rPr>
        <w:t>There are multiple different ways for the prosecution to prove that a defendant is guilty of DUI and all of those provisions are found within O.C.G.A. § 40-6-391.</w:t>
      </w:r>
      <w:r w:rsidR="00140018">
        <w:rPr>
          <w:rStyle w:val="eop"/>
          <w:rFonts w:asciiTheme="minorHAnsi" w:hAnsiTheme="minorHAnsi" w:cstheme="minorHAnsi"/>
          <w:b/>
          <w:i/>
          <w:iCs/>
          <w:sz w:val="28"/>
          <w:szCs w:val="28"/>
        </w:rPr>
        <w:t xml:space="preserve">  But this offense obviously involves more than</w:t>
      </w:r>
      <w:r w:rsidR="000B6647">
        <w:rPr>
          <w:rStyle w:val="eop"/>
          <w:rFonts w:asciiTheme="minorHAnsi" w:hAnsiTheme="minorHAnsi" w:cstheme="minorHAnsi"/>
          <w:b/>
          <w:i/>
          <w:iCs/>
          <w:sz w:val="28"/>
          <w:szCs w:val="28"/>
        </w:rPr>
        <w:t xml:space="preserve"> merely</w:t>
      </w:r>
      <w:r w:rsidR="00140018">
        <w:rPr>
          <w:rStyle w:val="eop"/>
          <w:rFonts w:asciiTheme="minorHAnsi" w:hAnsiTheme="minorHAnsi" w:cstheme="minorHAnsi"/>
          <w:b/>
          <w:i/>
          <w:iCs/>
          <w:sz w:val="28"/>
          <w:szCs w:val="28"/>
        </w:rPr>
        <w:t xml:space="preserve"> proving that a person was driving with alcohol on his/her breath.</w:t>
      </w:r>
    </w:p>
    <w:p w14:paraId="5050F17E" w14:textId="56638086" w:rsidR="000E47B0" w:rsidRPr="00F44F3C" w:rsidRDefault="00F44F3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lastRenderedPageBreak/>
        <w:t>Wade: The penalties for DUI are substantial and are included in our outline that can be found at goodjudgepod.com</w:t>
      </w:r>
      <w:r w:rsidR="00140018">
        <w:rPr>
          <w:rStyle w:val="eop"/>
          <w:rFonts w:asciiTheme="minorHAnsi" w:hAnsiTheme="minorHAnsi" w:cstheme="minorHAnsi"/>
          <w:b/>
          <w:sz w:val="28"/>
          <w:szCs w:val="28"/>
        </w:rPr>
        <w:t>, together with citations to authority</w:t>
      </w:r>
      <w:r w:rsidR="000B6647">
        <w:rPr>
          <w:rStyle w:val="eop"/>
          <w:rFonts w:asciiTheme="minorHAnsi" w:hAnsiTheme="minorHAnsi" w:cstheme="minorHAnsi"/>
          <w:b/>
          <w:sz w:val="28"/>
          <w:szCs w:val="28"/>
        </w:rPr>
        <w:t xml:space="preserve"> for all of these different points of law we have discussed.</w:t>
      </w:r>
    </w:p>
    <w:p w14:paraId="3E666454" w14:textId="5D600C77" w:rsidR="00056F9C" w:rsidRPr="00140018" w:rsidRDefault="00F44F3C" w:rsidP="00140018">
      <w:pPr>
        <w:pStyle w:val="paragraph"/>
        <w:spacing w:before="0" w:beforeAutospacing="0" w:after="0" w:afterAutospacing="0" w:line="480" w:lineRule="auto"/>
        <w:textAlignment w:val="baseline"/>
        <w:rPr>
          <w:rFonts w:asciiTheme="minorHAnsi" w:hAnsiTheme="minorHAnsi" w:cstheme="minorHAnsi"/>
          <w:i/>
          <w:sz w:val="28"/>
          <w:szCs w:val="28"/>
        </w:rPr>
      </w:pPr>
      <w:r w:rsidRPr="00140018">
        <w:rPr>
          <w:rFonts w:asciiTheme="minorHAnsi" w:hAnsiTheme="minorHAnsi" w:cstheme="minorHAnsi"/>
          <w:i/>
          <w:sz w:val="28"/>
          <w:szCs w:val="28"/>
        </w:rPr>
        <w:t xml:space="preserve">Tain:  </w:t>
      </w:r>
      <w:r w:rsidR="00056F9C" w:rsidRPr="00140018">
        <w:rPr>
          <w:rFonts w:asciiTheme="minorHAnsi" w:hAnsiTheme="minorHAnsi" w:cstheme="minorHAnsi"/>
          <w:i/>
          <w:sz w:val="28"/>
          <w:szCs w:val="28"/>
        </w:rPr>
        <w:t xml:space="preserve">Well, folks, as always, we hope this has been helpful to you in your daily practice.  </w:t>
      </w:r>
      <w:r w:rsidRPr="00140018">
        <w:rPr>
          <w:rFonts w:asciiTheme="minorHAnsi" w:hAnsiTheme="minorHAnsi" w:cstheme="minorHAnsi"/>
          <w:i/>
          <w:sz w:val="28"/>
          <w:szCs w:val="28"/>
        </w:rPr>
        <w:t xml:space="preserve">We are going to continue this series on DUI law and it will ultimately include several different episodes.  </w:t>
      </w:r>
      <w:r w:rsidR="00140018" w:rsidRPr="00140018">
        <w:rPr>
          <w:rFonts w:asciiTheme="minorHAnsi" w:hAnsiTheme="minorHAnsi" w:cstheme="minorHAnsi"/>
          <w:i/>
          <w:sz w:val="28"/>
          <w:szCs w:val="28"/>
        </w:rPr>
        <w:t>You don’t want to miss an</w:t>
      </w:r>
      <w:r w:rsidR="00140018">
        <w:rPr>
          <w:rFonts w:asciiTheme="minorHAnsi" w:hAnsiTheme="minorHAnsi" w:cstheme="minorHAnsi"/>
          <w:i/>
          <w:sz w:val="28"/>
          <w:szCs w:val="28"/>
        </w:rPr>
        <w:t xml:space="preserve">y part of this exciting series, </w:t>
      </w:r>
      <w:r w:rsidR="00140018" w:rsidRPr="00140018">
        <w:rPr>
          <w:rFonts w:asciiTheme="minorHAnsi" w:hAnsiTheme="minorHAnsi" w:cstheme="minorHAnsi"/>
          <w:i/>
          <w:sz w:val="28"/>
          <w:szCs w:val="28"/>
        </w:rPr>
        <w:t>so</w:t>
      </w:r>
      <w:r w:rsidR="00056F9C" w:rsidRPr="00140018">
        <w:rPr>
          <w:rFonts w:asciiTheme="minorHAnsi" w:hAnsiTheme="minorHAnsi" w:cstheme="minorHAnsi"/>
          <w:i/>
          <w:sz w:val="28"/>
          <w:szCs w:val="28"/>
        </w:rPr>
        <w:t xml:space="preserve"> be sure to follow The Good Judge-ment podcast on your favorite platform and “like” us</w:t>
      </w:r>
      <w:r w:rsidR="000B6647">
        <w:rPr>
          <w:rFonts w:asciiTheme="minorHAnsi" w:hAnsiTheme="minorHAnsi" w:cstheme="minorHAnsi"/>
          <w:i/>
          <w:sz w:val="28"/>
          <w:szCs w:val="28"/>
        </w:rPr>
        <w:t xml:space="preserve">, </w:t>
      </w:r>
      <w:r w:rsidR="00056F9C" w:rsidRPr="00140018">
        <w:rPr>
          <w:rFonts w:asciiTheme="minorHAnsi" w:hAnsiTheme="minorHAnsi" w:cstheme="minorHAnsi"/>
          <w:i/>
          <w:sz w:val="28"/>
          <w:szCs w:val="28"/>
        </w:rPr>
        <w:t>just for fun!</w:t>
      </w:r>
    </w:p>
    <w:p w14:paraId="7923AE66" w14:textId="6323BBA5" w:rsidR="00056F9C"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I’m Wade Padgett</w:t>
      </w:r>
    </w:p>
    <w:p w14:paraId="6CE2840D" w14:textId="6E278C2E" w:rsidR="00140018" w:rsidRPr="00140018" w:rsidRDefault="00140018" w:rsidP="009A4754">
      <w:pPr>
        <w:pStyle w:val="paragraph"/>
        <w:spacing w:before="0" w:beforeAutospacing="0" w:after="0" w:afterAutospacing="0" w:line="480" w:lineRule="auto"/>
        <w:textAlignment w:val="baseline"/>
        <w:rPr>
          <w:rFonts w:asciiTheme="minorHAnsi" w:hAnsiTheme="minorHAnsi" w:cstheme="minorHAnsi"/>
          <w:b/>
          <w:i/>
          <w:iCs/>
          <w:sz w:val="28"/>
          <w:szCs w:val="28"/>
        </w:rPr>
      </w:pPr>
      <w:r w:rsidRPr="00140018">
        <w:rPr>
          <w:rFonts w:asciiTheme="minorHAnsi" w:hAnsiTheme="minorHAnsi" w:cstheme="minorHAnsi"/>
          <w:b/>
          <w:i/>
          <w:iCs/>
          <w:sz w:val="28"/>
          <w:szCs w:val="28"/>
        </w:rPr>
        <w:t>I’m Ben Studdard</w:t>
      </w:r>
    </w:p>
    <w:p w14:paraId="68E66E9F" w14:textId="6CFD4746"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r w:rsidR="000B6647">
        <w:rPr>
          <w:rFonts w:asciiTheme="minorHAnsi" w:hAnsiTheme="minorHAnsi" w:cstheme="minorHAnsi"/>
          <w:i/>
          <w:sz w:val="28"/>
          <w:szCs w:val="28"/>
        </w:rPr>
        <w:t xml:space="preserve"> about driving a lawnmower while intoxicated</w:t>
      </w:r>
      <w:r w:rsidRPr="009A4754">
        <w:rPr>
          <w:rFonts w:asciiTheme="minorHAnsi" w:hAnsiTheme="minorHAnsi" w:cstheme="minorHAnsi"/>
          <w:i/>
          <w:sz w:val="28"/>
          <w:szCs w:val="28"/>
        </w:rPr>
        <w:t>]</w:t>
      </w:r>
    </w:p>
    <w:sectPr w:rsidR="00056F9C" w:rsidRPr="009A4754" w:rsidSect="00B819C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2467" w14:textId="77777777" w:rsidR="00F7023C" w:rsidRDefault="00F7023C" w:rsidP="003D1656">
      <w:pPr>
        <w:spacing w:after="0" w:line="240" w:lineRule="auto"/>
      </w:pPr>
      <w:r>
        <w:separator/>
      </w:r>
    </w:p>
  </w:endnote>
  <w:endnote w:type="continuationSeparator" w:id="0">
    <w:p w14:paraId="60FE3514" w14:textId="77777777" w:rsidR="00F7023C" w:rsidRDefault="00F7023C" w:rsidP="003D1656">
      <w:pPr>
        <w:spacing w:after="0" w:line="240" w:lineRule="auto"/>
      </w:pPr>
      <w:r>
        <w:continuationSeparator/>
      </w:r>
    </w:p>
  </w:endnote>
  <w:endnote w:id="1">
    <w:p w14:paraId="7B399A84" w14:textId="77777777" w:rsidR="00493622" w:rsidRPr="0036728C" w:rsidRDefault="00493622" w:rsidP="00493622">
      <w:pPr>
        <w:pStyle w:val="EndnoteText"/>
      </w:pPr>
      <w:r>
        <w:rPr>
          <w:rStyle w:val="EndnoteReference"/>
        </w:rPr>
        <w:endnoteRef/>
      </w:r>
      <w:r>
        <w:t xml:space="preserve"> </w:t>
      </w:r>
      <w:r>
        <w:rPr>
          <w:i/>
        </w:rPr>
        <w:t>Parker v. State</w:t>
      </w:r>
      <w:r>
        <w:t>, 249 Ga. App. 530 (2001).</w:t>
      </w:r>
    </w:p>
  </w:endnote>
  <w:endnote w:id="2">
    <w:p w14:paraId="2B2F8FD2" w14:textId="77777777" w:rsidR="00241207" w:rsidRPr="00596C5D" w:rsidRDefault="00241207" w:rsidP="00241207">
      <w:pPr>
        <w:pStyle w:val="EndnoteText"/>
      </w:pPr>
      <w:r>
        <w:rPr>
          <w:rStyle w:val="EndnoteReference"/>
        </w:rPr>
        <w:endnoteRef/>
      </w:r>
      <w:r>
        <w:t xml:space="preserve"> </w:t>
      </w:r>
      <w:r w:rsidRPr="004271A6">
        <w:t>“</w:t>
      </w:r>
      <w:r>
        <w:t>S</w:t>
      </w:r>
      <w:r w:rsidRPr="004271A6">
        <w:t>tate constitutional provisions may, of course, confer greater protections than their federal counterparts, provided that such broader scope is rooted in the language, history, and context of the state provision. In the same way, a state constitution may also offer less rights than federal law, so long as it does not affirmatively violate federal law.”</w:t>
      </w:r>
      <w:r>
        <w:t xml:space="preserve"> </w:t>
      </w:r>
      <w:r>
        <w:rPr>
          <w:i/>
        </w:rPr>
        <w:t>Olevik v. State</w:t>
      </w:r>
      <w:r>
        <w:t>, 302 Ga. 228, n.3 (2017).</w:t>
      </w:r>
    </w:p>
  </w:endnote>
  <w:endnote w:id="3">
    <w:p w14:paraId="3CD3433B" w14:textId="77777777" w:rsidR="00A422D6" w:rsidRPr="00596C5D" w:rsidRDefault="00A422D6" w:rsidP="00A422D6">
      <w:pPr>
        <w:pStyle w:val="EndnoteText"/>
      </w:pPr>
      <w:r>
        <w:rPr>
          <w:rStyle w:val="EndnoteReference"/>
        </w:rPr>
        <w:endnoteRef/>
      </w:r>
      <w:r>
        <w:t xml:space="preserve"> </w:t>
      </w:r>
      <w:r>
        <w:rPr>
          <w:i/>
        </w:rPr>
        <w:t>Day v. State</w:t>
      </w:r>
      <w:r>
        <w:t xml:space="preserve">, 63 Ga. 667 (1879) (defendant cannot be forced to put his foot in a footprint found near the scene of a burglary); </w:t>
      </w:r>
      <w:r>
        <w:rPr>
          <w:i/>
        </w:rPr>
        <w:t>Sheets v. State</w:t>
      </w:r>
      <w:r>
        <w:t xml:space="preserve">, 143 Ga. App. 510 (1977) (at trial, a defendant cannot be forced to raise his shirt before a jury to reveal his scars).  </w:t>
      </w:r>
      <w:r w:rsidRPr="009942CA">
        <w:t xml:space="preserve">However, it is completely legal for a defendant to be required to submit to a draw of his blood and urine to determine whether he had cocaine in his system </w:t>
      </w:r>
      <w:r w:rsidRPr="009942CA">
        <w:rPr>
          <w:i/>
        </w:rPr>
        <w:t>pursuant to a search warrant</w:t>
      </w:r>
      <w:r>
        <w:t xml:space="preserve">. </w:t>
      </w:r>
      <w:r>
        <w:rPr>
          <w:i/>
        </w:rPr>
        <w:t>Robinson v. State</w:t>
      </w:r>
      <w:r>
        <w:t>, 180 Ga. App. 43, 50 (1986), reversed on other grounds, 256 Ga. 564 (1986).</w:t>
      </w:r>
    </w:p>
  </w:endnote>
  <w:endnote w:id="4">
    <w:p w14:paraId="60CED531" w14:textId="29AC1174" w:rsidR="00205A19" w:rsidRPr="00205A19" w:rsidRDefault="00205A19">
      <w:pPr>
        <w:pStyle w:val="EndnoteText"/>
      </w:pPr>
      <w:r>
        <w:rPr>
          <w:rStyle w:val="EndnoteReference"/>
        </w:rPr>
        <w:endnoteRef/>
      </w:r>
      <w:r>
        <w:t xml:space="preserve"> </w:t>
      </w:r>
      <w:r>
        <w:rPr>
          <w:i/>
          <w:iCs/>
        </w:rPr>
        <w:t>Day v. State</w:t>
      </w:r>
      <w:r>
        <w:t>, 63 Ga. 667 (1879).</w:t>
      </w:r>
    </w:p>
  </w:endnote>
  <w:endnote w:id="5">
    <w:p w14:paraId="40FAF2D0" w14:textId="77777777" w:rsidR="00DF24B1" w:rsidRDefault="00DF24B1" w:rsidP="00DF24B1">
      <w:pPr>
        <w:pStyle w:val="EndnoteText"/>
      </w:pPr>
      <w:r>
        <w:rPr>
          <w:rStyle w:val="EndnoteReference"/>
        </w:rPr>
        <w:endnoteRef/>
      </w:r>
      <w:r>
        <w:t xml:space="preserve"> </w:t>
      </w:r>
      <w:r>
        <w:rPr>
          <w:i/>
        </w:rPr>
        <w:t>Sheets v. State</w:t>
      </w:r>
      <w:r>
        <w:t>, 143 Ga. App. 510 (1977).</w:t>
      </w:r>
    </w:p>
  </w:endnote>
  <w:endnote w:id="6">
    <w:p w14:paraId="4C2F23D0" w14:textId="68F4FB98" w:rsidR="00B615B9" w:rsidRPr="00B615B9" w:rsidRDefault="00B615B9">
      <w:pPr>
        <w:pStyle w:val="EndnoteText"/>
      </w:pPr>
      <w:r>
        <w:rPr>
          <w:rStyle w:val="EndnoteReference"/>
        </w:rPr>
        <w:endnoteRef/>
      </w:r>
      <w:r>
        <w:t xml:space="preserve"> </w:t>
      </w:r>
      <w:r>
        <w:rPr>
          <w:i/>
          <w:iCs/>
        </w:rPr>
        <w:t>Creamer v. State</w:t>
      </w:r>
      <w:r>
        <w:t>, 229 Ga. 511 (1972).</w:t>
      </w:r>
    </w:p>
  </w:endnote>
  <w:endnote w:id="7">
    <w:p w14:paraId="795B9CF0" w14:textId="60A42E4D" w:rsidR="000A14C6" w:rsidRPr="000A14C6" w:rsidRDefault="000A14C6">
      <w:pPr>
        <w:pStyle w:val="EndnoteText"/>
      </w:pPr>
      <w:r>
        <w:rPr>
          <w:rStyle w:val="EndnoteReference"/>
        </w:rPr>
        <w:endnoteRef/>
      </w:r>
      <w:r>
        <w:t xml:space="preserve"> </w:t>
      </w:r>
      <w:r>
        <w:rPr>
          <w:i/>
          <w:iCs/>
        </w:rPr>
        <w:t>State v. Bradberry</w:t>
      </w:r>
      <w:r>
        <w:t>, 357 Ga. App. 60, 62-63 (2020).</w:t>
      </w:r>
    </w:p>
  </w:endnote>
  <w:endnote w:id="8">
    <w:p w14:paraId="4F7AF7BC" w14:textId="5FCFBB92" w:rsidR="00667527" w:rsidRDefault="00667527" w:rsidP="00667527">
      <w:pPr>
        <w:pStyle w:val="EndnoteText"/>
      </w:pPr>
      <w:r>
        <w:rPr>
          <w:rStyle w:val="EndnoteReference"/>
        </w:rPr>
        <w:endnoteRef/>
      </w:r>
      <w:r>
        <w:t xml:space="preserve"> </w:t>
      </w:r>
      <w:r w:rsidRPr="00667527">
        <w:rPr>
          <w:i/>
          <w:iCs/>
        </w:rPr>
        <w:t>Partridge v. State</w:t>
      </w:r>
      <w:r w:rsidRPr="00667527">
        <w:t xml:space="preserve">, 266 Ga. App. 305, 306 (2004); </w:t>
      </w:r>
      <w:r w:rsidRPr="00667527">
        <w:rPr>
          <w:i/>
          <w:iCs/>
        </w:rPr>
        <w:t>Canelas v. State</w:t>
      </w:r>
      <w:r w:rsidRPr="00667527">
        <w:t xml:space="preserve">, 345 Ga. App. 487 (2018); </w:t>
      </w:r>
      <w:r w:rsidRPr="00667527">
        <w:rPr>
          <w:i/>
        </w:rPr>
        <w:t>Taylor v. State</w:t>
      </w:r>
      <w:r w:rsidRPr="00667527">
        <w:t xml:space="preserve">, 238 Ga. App. 753 (1999), citing </w:t>
      </w:r>
      <w:r w:rsidRPr="00667527">
        <w:rPr>
          <w:i/>
        </w:rPr>
        <w:t>Morgan v. State</w:t>
      </w:r>
      <w:r w:rsidRPr="00667527">
        <w:t>, 212 Ga. App. 394, 395 (1994).</w:t>
      </w:r>
      <w:r>
        <w:t xml:space="preserve">  </w:t>
      </w:r>
      <w:r w:rsidRPr="00667527">
        <w:t xml:space="preserve">O.C.G.A. §40-6-391(l) (“A person who violates this Code section while transporting in a motor vehicle a child under the age of 14 years is guilty of the separate offense of endangering a child by driving under the influence of alcohol or drugs. </w:t>
      </w:r>
      <w:r w:rsidRPr="00667527">
        <w:rPr>
          <w:b/>
          <w:bCs/>
        </w:rPr>
        <w:t>The offense of endangering a child by driving under the influence of alcohol or drugs shall not be merged with the offense of driving under the influence of alcohol or drugs for the purposes of prosecution and sentencing</w:t>
      </w:r>
      <w:r w:rsidRPr="00667527">
        <w:t>. An offender who is convicted of a violation of this subsection shall be punished in accordance with the provisions of subsection (d) of Code Section 16-12-1.”)</w:t>
      </w:r>
    </w:p>
  </w:endnote>
  <w:endnote w:id="9">
    <w:p w14:paraId="22921641" w14:textId="77777777" w:rsidR="00667527" w:rsidRDefault="00667527" w:rsidP="00667527">
      <w:pPr>
        <w:pStyle w:val="EndnoteText"/>
      </w:pPr>
      <w:r>
        <w:rPr>
          <w:rStyle w:val="EndnoteReference"/>
        </w:rPr>
        <w:endnoteRef/>
      </w:r>
      <w:r>
        <w:t xml:space="preserve"> </w:t>
      </w:r>
      <w:r w:rsidRPr="00AA3D70">
        <w:rPr>
          <w:i/>
          <w:iCs/>
        </w:rPr>
        <w:t>Partridge v. State</w:t>
      </w:r>
      <w:r w:rsidRPr="00AA3D70">
        <w:t>, 266 Ga. App. 305</w:t>
      </w:r>
      <w:r>
        <w:t>, 306</w:t>
      </w:r>
      <w:r w:rsidRPr="00AA3D70">
        <w:t xml:space="preserve"> (2004); </w:t>
      </w:r>
      <w:r w:rsidRPr="00AA3D70">
        <w:rPr>
          <w:i/>
          <w:iCs/>
        </w:rPr>
        <w:t>Canelas v. State</w:t>
      </w:r>
      <w:r w:rsidRPr="00AA3D70">
        <w:t>, 345 Ga. App. 487 (2018)</w:t>
      </w:r>
      <w:r>
        <w:t xml:space="preserve">; </w:t>
      </w:r>
      <w:r>
        <w:rPr>
          <w:i/>
        </w:rPr>
        <w:t>Taylor v. State</w:t>
      </w:r>
      <w:r>
        <w:t xml:space="preserve">, 238 Ga. App. 753 (1999), citing </w:t>
      </w:r>
      <w:r>
        <w:rPr>
          <w:i/>
        </w:rPr>
        <w:t>Morgan v. State</w:t>
      </w:r>
      <w:r>
        <w:t>, 212 Ga. App. 394, 395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478D" w14:textId="77777777" w:rsidR="00493622" w:rsidRDefault="0049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894A" w14:textId="77777777" w:rsidR="00493622" w:rsidRDefault="00493622" w:rsidP="00C527D7">
    <w:pPr>
      <w:pStyle w:val="Footer"/>
      <w:tabs>
        <w:tab w:val="clear" w:pos="4680"/>
        <w:tab w:val="clear" w:pos="9360"/>
      </w:tabs>
      <w:jc w:val="center"/>
      <w:rPr>
        <w:b/>
        <w:bCs/>
        <w:sz w:val="20"/>
        <w:szCs w:val="20"/>
      </w:rPr>
    </w:pPr>
  </w:p>
  <w:p w14:paraId="62FFDBF2" w14:textId="3EBB20BB" w:rsidR="003D0F81" w:rsidRDefault="00493622" w:rsidP="00C527D7">
    <w:pPr>
      <w:pStyle w:val="Footer"/>
      <w:tabs>
        <w:tab w:val="clear" w:pos="4680"/>
        <w:tab w:val="clear" w:pos="9360"/>
      </w:tabs>
      <w:jc w:val="center"/>
      <w:rPr>
        <w:b/>
        <w:bCs/>
        <w:sz w:val="20"/>
        <w:szCs w:val="20"/>
      </w:rPr>
    </w:pPr>
    <w:r>
      <w:rPr>
        <w:b/>
        <w:bCs/>
        <w:sz w:val="20"/>
        <w:szCs w:val="20"/>
      </w:rPr>
      <w:t>DUI EPISODE #1</w:t>
    </w:r>
    <w:r w:rsidR="003D0F81">
      <w:rPr>
        <w:b/>
        <w:bCs/>
        <w:sz w:val="20"/>
        <w:szCs w:val="20"/>
      </w:rPr>
      <w:t xml:space="preserve"> – EPISODE NOTES</w:t>
    </w:r>
  </w:p>
  <w:p w14:paraId="0CA5BFF0" w14:textId="3E0AC883" w:rsidR="003D0F81" w:rsidRPr="00DB0007" w:rsidRDefault="003D0F81" w:rsidP="00C527D7">
    <w:pPr>
      <w:pStyle w:val="Footer"/>
      <w:tabs>
        <w:tab w:val="clear" w:pos="4680"/>
        <w:tab w:val="clear" w:pos="9360"/>
      </w:tabs>
      <w:jc w:val="center"/>
      <w:rPr>
        <w:b/>
        <w:bCs/>
        <w:sz w:val="20"/>
        <w:szCs w:val="20"/>
      </w:rPr>
    </w:pPr>
    <w:r>
      <w:rPr>
        <w:b/>
        <w:bCs/>
        <w:sz w:val="20"/>
        <w:szCs w:val="20"/>
      </w:rPr>
      <w:t xml:space="preserve">RECORDED </w:t>
    </w:r>
    <w:r w:rsidR="00493622">
      <w:rPr>
        <w:b/>
        <w:bCs/>
        <w:sz w:val="20"/>
        <w:szCs w:val="20"/>
      </w:rPr>
      <w:t>7</w:t>
    </w:r>
    <w:r>
      <w:rPr>
        <w:b/>
        <w:bCs/>
        <w:sz w:val="20"/>
        <w:szCs w:val="20"/>
      </w:rPr>
      <w:t>/2</w:t>
    </w:r>
    <w:r w:rsidR="00493622">
      <w:rPr>
        <w:b/>
        <w:bCs/>
        <w:sz w:val="20"/>
        <w:szCs w:val="20"/>
      </w:rPr>
      <w:t>0</w:t>
    </w:r>
    <w:r>
      <w:rPr>
        <w:b/>
        <w:bCs/>
        <w:sz w:val="20"/>
        <w:szCs w:val="20"/>
      </w:rPr>
      <w:t>/2022</w:t>
    </w:r>
  </w:p>
  <w:p w14:paraId="4DC118AD" w14:textId="28A60A2E"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C77DEC">
      <w:rPr>
        <w:b/>
        <w:bCs/>
        <w:noProof/>
        <w:sz w:val="20"/>
        <w:szCs w:val="20"/>
      </w:rPr>
      <w:t>9</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C77DEC">
      <w:rPr>
        <w:b/>
        <w:bCs/>
        <w:noProof/>
        <w:sz w:val="20"/>
        <w:szCs w:val="20"/>
      </w:rPr>
      <w:t>13</w:t>
    </w:r>
    <w:r w:rsidRPr="00DB0007">
      <w:rPr>
        <w:b/>
        <w:bCs/>
        <w:sz w:val="20"/>
        <w:szCs w:val="20"/>
      </w:rPr>
      <w:fldChar w:fldCharType="end"/>
    </w:r>
  </w:p>
  <w:p w14:paraId="3F0CF6E1" w14:textId="77777777" w:rsidR="003D0F81" w:rsidRDefault="003D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67AA" w14:textId="77777777" w:rsidR="00493622" w:rsidRDefault="0049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1A6F" w14:textId="77777777" w:rsidR="00F7023C" w:rsidRDefault="00F7023C" w:rsidP="003D1656">
      <w:pPr>
        <w:spacing w:after="0" w:line="240" w:lineRule="auto"/>
      </w:pPr>
      <w:r>
        <w:separator/>
      </w:r>
    </w:p>
  </w:footnote>
  <w:footnote w:type="continuationSeparator" w:id="0">
    <w:p w14:paraId="19749D94" w14:textId="77777777" w:rsidR="00F7023C" w:rsidRDefault="00F7023C" w:rsidP="003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37A1" w14:textId="77777777" w:rsidR="00493622" w:rsidRDefault="0049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1554" w14:textId="77777777" w:rsidR="00493622" w:rsidRDefault="0049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711F" w14:textId="77777777" w:rsidR="00493622" w:rsidRDefault="0049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00BEC"/>
    <w:multiLevelType w:val="multilevel"/>
    <w:tmpl w:val="1E0059B0"/>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24"/>
    <w:rsid w:val="000076E1"/>
    <w:rsid w:val="00043AC5"/>
    <w:rsid w:val="00056F9C"/>
    <w:rsid w:val="000A14C6"/>
    <w:rsid w:val="000B6647"/>
    <w:rsid w:val="000E47B0"/>
    <w:rsid w:val="001064BC"/>
    <w:rsid w:val="00112DAF"/>
    <w:rsid w:val="00140018"/>
    <w:rsid w:val="00145BE9"/>
    <w:rsid w:val="00181723"/>
    <w:rsid w:val="00184F80"/>
    <w:rsid w:val="00187B15"/>
    <w:rsid w:val="00205A19"/>
    <w:rsid w:val="00241207"/>
    <w:rsid w:val="002B2D45"/>
    <w:rsid w:val="002C49E7"/>
    <w:rsid w:val="002C6681"/>
    <w:rsid w:val="002D5F38"/>
    <w:rsid w:val="00362958"/>
    <w:rsid w:val="003D0F81"/>
    <w:rsid w:val="003D1656"/>
    <w:rsid w:val="003D3FAD"/>
    <w:rsid w:val="004114E7"/>
    <w:rsid w:val="00437CB7"/>
    <w:rsid w:val="004431EB"/>
    <w:rsid w:val="00474DFB"/>
    <w:rsid w:val="00493622"/>
    <w:rsid w:val="004D29E0"/>
    <w:rsid w:val="005B216F"/>
    <w:rsid w:val="005F3C7F"/>
    <w:rsid w:val="00605180"/>
    <w:rsid w:val="00667527"/>
    <w:rsid w:val="00667D30"/>
    <w:rsid w:val="00670026"/>
    <w:rsid w:val="00685C2F"/>
    <w:rsid w:val="006A1D24"/>
    <w:rsid w:val="006C5ABE"/>
    <w:rsid w:val="00762FCE"/>
    <w:rsid w:val="00792749"/>
    <w:rsid w:val="0087415F"/>
    <w:rsid w:val="008A2B0D"/>
    <w:rsid w:val="009648DF"/>
    <w:rsid w:val="009A4754"/>
    <w:rsid w:val="009B3811"/>
    <w:rsid w:val="009D15C9"/>
    <w:rsid w:val="009D49DD"/>
    <w:rsid w:val="00A04717"/>
    <w:rsid w:val="00A22917"/>
    <w:rsid w:val="00A422D6"/>
    <w:rsid w:val="00AE5C1E"/>
    <w:rsid w:val="00AF6B4E"/>
    <w:rsid w:val="00AF7BF7"/>
    <w:rsid w:val="00B36967"/>
    <w:rsid w:val="00B51D1C"/>
    <w:rsid w:val="00B615B9"/>
    <w:rsid w:val="00B61D6B"/>
    <w:rsid w:val="00B819C7"/>
    <w:rsid w:val="00B826F5"/>
    <w:rsid w:val="00B876E3"/>
    <w:rsid w:val="00BC1C1E"/>
    <w:rsid w:val="00BE5880"/>
    <w:rsid w:val="00C429A1"/>
    <w:rsid w:val="00C77DEC"/>
    <w:rsid w:val="00D3061D"/>
    <w:rsid w:val="00D36AB1"/>
    <w:rsid w:val="00DA1A65"/>
    <w:rsid w:val="00DC09BF"/>
    <w:rsid w:val="00DC2F1A"/>
    <w:rsid w:val="00DD6482"/>
    <w:rsid w:val="00DF24B1"/>
    <w:rsid w:val="00E2060E"/>
    <w:rsid w:val="00E226E8"/>
    <w:rsid w:val="00E46FA5"/>
    <w:rsid w:val="00E61455"/>
    <w:rsid w:val="00E61F69"/>
    <w:rsid w:val="00E857F9"/>
    <w:rsid w:val="00EC4691"/>
    <w:rsid w:val="00F44F3C"/>
    <w:rsid w:val="00F7023C"/>
    <w:rsid w:val="00FA2EFB"/>
    <w:rsid w:val="00FB29D7"/>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customStyle="1"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table" w:styleId="TableGrid">
    <w:name w:val="Table Grid"/>
    <w:basedOn w:val="TableNormal"/>
    <w:uiPriority w:val="59"/>
    <w:rsid w:val="00DA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30"/>
    <w:pPr>
      <w:ind w:left="720"/>
      <w:contextualSpacing/>
    </w:pPr>
  </w:style>
  <w:style w:type="paragraph" w:styleId="EndnoteText">
    <w:name w:val="endnote text"/>
    <w:aliases w:val="Endnote Text 12"/>
    <w:basedOn w:val="Normal"/>
    <w:link w:val="EndnoteTextChar"/>
    <w:uiPriority w:val="99"/>
    <w:qFormat/>
    <w:rsid w:val="00493622"/>
    <w:pPr>
      <w:spacing w:before="120" w:after="120" w:line="240" w:lineRule="auto"/>
      <w:ind w:left="432" w:hanging="432"/>
    </w:pPr>
    <w:rPr>
      <w:rFonts w:ascii="Times New Roman" w:hAnsi="Times New Roman" w:cs="Times New Roman"/>
      <w:sz w:val="24"/>
      <w:szCs w:val="20"/>
    </w:rPr>
  </w:style>
  <w:style w:type="character" w:customStyle="1" w:styleId="EndnoteTextChar">
    <w:name w:val="Endnote Text Char"/>
    <w:aliases w:val="Endnote Text 12 Char"/>
    <w:basedOn w:val="DefaultParagraphFont"/>
    <w:link w:val="EndnoteText"/>
    <w:uiPriority w:val="99"/>
    <w:rsid w:val="00493622"/>
    <w:rPr>
      <w:rFonts w:ascii="Times New Roman" w:hAnsi="Times New Roman" w:cs="Times New Roman"/>
      <w:sz w:val="24"/>
      <w:szCs w:val="20"/>
    </w:rPr>
  </w:style>
  <w:style w:type="character" w:styleId="EndnoteReference">
    <w:name w:val="endnote reference"/>
    <w:basedOn w:val="DefaultParagraphFont"/>
    <w:uiPriority w:val="99"/>
    <w:unhideWhenUsed/>
    <w:qFormat/>
    <w:rsid w:val="00184F80"/>
    <w:rPr>
      <w:rFonts w:ascii="Times New Roman" w:hAnsi="Times New Roman"/>
      <w:b/>
      <w:sz w:val="28"/>
      <w:vertAlign w:val="superscript"/>
    </w:rPr>
  </w:style>
  <w:style w:type="table" w:customStyle="1" w:styleId="TableGrid1">
    <w:name w:val="Table Grid1"/>
    <w:basedOn w:val="TableNormal"/>
    <w:next w:val="TableGrid"/>
    <w:uiPriority w:val="59"/>
    <w:rsid w:val="006C5ABE"/>
    <w:pPr>
      <w:spacing w:before="120"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02CE-505A-4512-A989-C9AEBC8D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Padgett, Wade</cp:lastModifiedBy>
  <cp:revision>3</cp:revision>
  <cp:lastPrinted>2021-07-02T17:55:00Z</cp:lastPrinted>
  <dcterms:created xsi:type="dcterms:W3CDTF">2022-06-15T21:12:00Z</dcterms:created>
  <dcterms:modified xsi:type="dcterms:W3CDTF">2022-06-19T14:13:00Z</dcterms:modified>
</cp:coreProperties>
</file>