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E81A" w14:textId="67765078" w:rsidR="00555CD3" w:rsidRPr="00555CD3" w:rsidRDefault="00A23CEE" w:rsidP="009B42AB">
      <w:pPr>
        <w:keepNext/>
        <w:spacing w:after="200" w:line="480" w:lineRule="auto"/>
        <w:jc w:val="center"/>
        <w:rPr>
          <w:rFonts w:eastAsia="Times New Roman" w:cs="Times New Roman"/>
          <w:b/>
          <w:sz w:val="28"/>
          <w:szCs w:val="28"/>
        </w:rPr>
      </w:pPr>
      <w:bookmarkStart w:id="0" w:name="_Hlk111203407"/>
      <w:r>
        <w:rPr>
          <w:rFonts w:eastAsia="Times New Roman" w:cs="Times New Roman"/>
          <w:b/>
          <w:sz w:val="28"/>
          <w:szCs w:val="28"/>
        </w:rPr>
        <w:t>GRAND JURY</w:t>
      </w:r>
      <w:r w:rsidR="003842AF">
        <w:rPr>
          <w:rFonts w:eastAsia="Times New Roman" w:cs="Times New Roman"/>
          <w:b/>
          <w:sz w:val="28"/>
          <w:szCs w:val="28"/>
        </w:rPr>
        <w:t xml:space="preserve"> - </w:t>
      </w:r>
      <w:r w:rsidR="00555CD3" w:rsidRPr="00555CD3">
        <w:rPr>
          <w:rFonts w:eastAsia="Times New Roman" w:cs="Times New Roman"/>
          <w:b/>
          <w:sz w:val="28"/>
          <w:szCs w:val="28"/>
        </w:rPr>
        <w:t>EPISODE NOTES</w:t>
      </w:r>
    </w:p>
    <w:p w14:paraId="722B0C17" w14:textId="51106F24" w:rsidR="00F0409E" w:rsidRDefault="00F0409E" w:rsidP="00555CD3">
      <w:pPr>
        <w:spacing w:after="200" w:line="480" w:lineRule="auto"/>
        <w:rPr>
          <w:rFonts w:eastAsia="Times New Roman" w:cs="Times New Roman"/>
          <w:bCs/>
          <w:sz w:val="28"/>
          <w:szCs w:val="28"/>
        </w:rPr>
      </w:pPr>
      <w:r>
        <w:rPr>
          <w:rFonts w:eastAsia="Times New Roman" w:cs="Times New Roman"/>
          <w:bCs/>
          <w:sz w:val="28"/>
          <w:szCs w:val="28"/>
        </w:rPr>
        <w:t>Hello everyone and welcome back to the Good Judge-</w:t>
      </w:r>
      <w:proofErr w:type="spellStart"/>
      <w:r>
        <w:rPr>
          <w:rFonts w:eastAsia="Times New Roman" w:cs="Times New Roman"/>
          <w:bCs/>
          <w:sz w:val="28"/>
          <w:szCs w:val="28"/>
        </w:rPr>
        <w:t>Ment</w:t>
      </w:r>
      <w:proofErr w:type="spellEnd"/>
      <w:r>
        <w:rPr>
          <w:rFonts w:eastAsia="Times New Roman" w:cs="Times New Roman"/>
          <w:bCs/>
          <w:sz w:val="28"/>
          <w:szCs w:val="28"/>
        </w:rPr>
        <w:t xml:space="preserve"> Podcast.  I am Wade Padgett</w:t>
      </w:r>
    </w:p>
    <w:p w14:paraId="7E849D87" w14:textId="433AF810" w:rsidR="00F0409E" w:rsidRDefault="00F0409E" w:rsidP="00555CD3">
      <w:pPr>
        <w:spacing w:after="200" w:line="480" w:lineRule="auto"/>
        <w:rPr>
          <w:rFonts w:eastAsia="Times New Roman" w:cs="Times New Roman"/>
          <w:bCs/>
          <w:i/>
          <w:iCs/>
          <w:sz w:val="28"/>
          <w:szCs w:val="28"/>
        </w:rPr>
      </w:pPr>
      <w:r>
        <w:rPr>
          <w:rFonts w:eastAsia="Times New Roman" w:cs="Times New Roman"/>
          <w:bCs/>
          <w:i/>
          <w:iCs/>
          <w:sz w:val="28"/>
          <w:szCs w:val="28"/>
        </w:rPr>
        <w:t xml:space="preserve">And I am Tain Kell. </w:t>
      </w:r>
    </w:p>
    <w:p w14:paraId="17A4F298" w14:textId="7C8DD360" w:rsidR="00F0409E" w:rsidRDefault="00A23CEE" w:rsidP="00555CD3">
      <w:pPr>
        <w:spacing w:after="200" w:line="480" w:lineRule="auto"/>
        <w:rPr>
          <w:rFonts w:eastAsia="Times New Roman" w:cs="Times New Roman"/>
          <w:bCs/>
          <w:sz w:val="28"/>
          <w:szCs w:val="28"/>
        </w:rPr>
      </w:pPr>
      <w:r>
        <w:rPr>
          <w:rFonts w:eastAsia="Times New Roman" w:cs="Times New Roman"/>
          <w:bCs/>
          <w:sz w:val="28"/>
          <w:szCs w:val="28"/>
        </w:rPr>
        <w:t>We have completed another NJO session for new Superior Court judges and are excited to watch their “bench” careers take off</w:t>
      </w:r>
    </w:p>
    <w:p w14:paraId="67F308E0" w14:textId="44DD76C8" w:rsidR="00A23CEE" w:rsidRPr="00AF648B" w:rsidRDefault="00A23CEE" w:rsidP="00555CD3">
      <w:pPr>
        <w:spacing w:after="200" w:line="480" w:lineRule="auto"/>
        <w:rPr>
          <w:rFonts w:eastAsia="Times New Roman" w:cs="Times New Roman"/>
          <w:bCs/>
          <w:sz w:val="28"/>
          <w:szCs w:val="28"/>
        </w:rPr>
      </w:pPr>
      <w:r>
        <w:rPr>
          <w:rFonts w:eastAsia="Times New Roman" w:cs="Times New Roman"/>
          <w:bCs/>
          <w:i/>
          <w:iCs/>
          <w:sz w:val="28"/>
          <w:szCs w:val="28"/>
        </w:rPr>
        <w:t>[Say something funny about</w:t>
      </w:r>
      <w:r w:rsidR="00AF648B">
        <w:rPr>
          <w:rFonts w:eastAsia="Times New Roman" w:cs="Times New Roman"/>
          <w:bCs/>
          <w:i/>
          <w:iCs/>
          <w:sz w:val="28"/>
          <w:szCs w:val="28"/>
        </w:rPr>
        <w:t xml:space="preserve"> training your replacement]</w:t>
      </w:r>
    </w:p>
    <w:p w14:paraId="701E8693" w14:textId="38E9BA11" w:rsidR="00F0409E" w:rsidRDefault="00F0409E" w:rsidP="00555CD3">
      <w:pPr>
        <w:spacing w:after="200" w:line="480" w:lineRule="auto"/>
        <w:rPr>
          <w:rFonts w:eastAsia="Times New Roman" w:cs="Times New Roman"/>
          <w:bCs/>
          <w:sz w:val="28"/>
          <w:szCs w:val="28"/>
        </w:rPr>
      </w:pPr>
      <w:r>
        <w:rPr>
          <w:rFonts w:eastAsia="Times New Roman" w:cs="Times New Roman"/>
          <w:bCs/>
          <w:sz w:val="28"/>
          <w:szCs w:val="28"/>
        </w:rPr>
        <w:t xml:space="preserve">Today, we are going to discuss the topic of </w:t>
      </w:r>
      <w:r w:rsidR="00AF648B">
        <w:rPr>
          <w:rFonts w:eastAsia="Times New Roman" w:cs="Times New Roman"/>
          <w:bCs/>
          <w:sz w:val="28"/>
          <w:szCs w:val="28"/>
        </w:rPr>
        <w:t>grand jury proceedings</w:t>
      </w:r>
    </w:p>
    <w:p w14:paraId="7993FEAE" w14:textId="06430608" w:rsidR="00AF648B" w:rsidRDefault="00AF648B" w:rsidP="00555CD3">
      <w:pPr>
        <w:spacing w:after="200" w:line="480" w:lineRule="auto"/>
        <w:rPr>
          <w:rFonts w:eastAsia="Times New Roman" w:cs="Times New Roman"/>
          <w:bCs/>
          <w:i/>
          <w:iCs/>
          <w:sz w:val="28"/>
          <w:szCs w:val="28"/>
        </w:rPr>
      </w:pPr>
      <w:r>
        <w:rPr>
          <w:rFonts w:eastAsia="Times New Roman" w:cs="Times New Roman"/>
          <w:bCs/>
          <w:i/>
          <w:iCs/>
          <w:sz w:val="28"/>
          <w:szCs w:val="28"/>
        </w:rPr>
        <w:t>Several years ago, we had a NJO attendee raise his hand and tell us that he had to charge a grand jury shortly after the NJO class was completed.  Luckily, we had a script for him to follow as part of the NJO materials.</w:t>
      </w:r>
    </w:p>
    <w:p w14:paraId="544B1162" w14:textId="04242850" w:rsidR="00AF648B" w:rsidRDefault="00AF648B" w:rsidP="00555CD3">
      <w:pPr>
        <w:spacing w:after="200" w:line="480" w:lineRule="auto"/>
        <w:rPr>
          <w:rFonts w:eastAsia="Times New Roman" w:cs="Times New Roman"/>
          <w:bCs/>
          <w:sz w:val="28"/>
          <w:szCs w:val="28"/>
        </w:rPr>
      </w:pPr>
      <w:r>
        <w:rPr>
          <w:rFonts w:eastAsia="Times New Roman" w:cs="Times New Roman"/>
          <w:bCs/>
          <w:sz w:val="28"/>
          <w:szCs w:val="28"/>
        </w:rPr>
        <w:t>Luckily for us and all of you listening, an updated outline for grand jury proceedings was recently delivered to all Superior Court judges and gave us material to rely upon in discussing this topic.  Shout out to Heather Lanier and the other judges who worked on those outlines.</w:t>
      </w:r>
    </w:p>
    <w:p w14:paraId="48220091" w14:textId="741FE60E" w:rsidR="00AF648B" w:rsidRPr="00AF648B" w:rsidRDefault="00AF648B" w:rsidP="00555CD3">
      <w:pPr>
        <w:spacing w:after="200" w:line="480" w:lineRule="auto"/>
        <w:rPr>
          <w:rFonts w:eastAsia="Times New Roman" w:cs="Times New Roman"/>
          <w:bCs/>
          <w:i/>
          <w:iCs/>
          <w:sz w:val="28"/>
          <w:szCs w:val="28"/>
        </w:rPr>
      </w:pPr>
      <w:r>
        <w:rPr>
          <w:rFonts w:eastAsia="Times New Roman" w:cs="Times New Roman"/>
          <w:bCs/>
          <w:i/>
          <w:iCs/>
          <w:sz w:val="28"/>
          <w:szCs w:val="28"/>
        </w:rPr>
        <w:lastRenderedPageBreak/>
        <w:t xml:space="preserve">Shout out to everyone we have </w:t>
      </w:r>
      <w:r w:rsidR="00A352EC">
        <w:rPr>
          <w:rFonts w:eastAsia="Times New Roman" w:cs="Times New Roman"/>
          <w:bCs/>
          <w:i/>
          <w:iCs/>
          <w:sz w:val="28"/>
          <w:szCs w:val="28"/>
        </w:rPr>
        <w:t xml:space="preserve">leeched off of over the years in the making of this podcast.  We could not </w:t>
      </w:r>
      <w:r w:rsidR="00CA4966">
        <w:rPr>
          <w:rFonts w:eastAsia="Times New Roman" w:cs="Times New Roman"/>
          <w:bCs/>
          <w:i/>
          <w:iCs/>
          <w:sz w:val="28"/>
          <w:szCs w:val="28"/>
        </w:rPr>
        <w:t>do it</w:t>
      </w:r>
      <w:r w:rsidR="00A352EC">
        <w:rPr>
          <w:rFonts w:eastAsia="Times New Roman" w:cs="Times New Roman"/>
          <w:bCs/>
          <w:i/>
          <w:iCs/>
          <w:sz w:val="28"/>
          <w:szCs w:val="28"/>
        </w:rPr>
        <w:t xml:space="preserve"> without you!</w:t>
      </w:r>
      <w:r w:rsidR="00CA4966">
        <w:rPr>
          <w:rFonts w:eastAsia="Times New Roman" w:cs="Times New Roman"/>
          <w:bCs/>
          <w:i/>
          <w:iCs/>
          <w:sz w:val="28"/>
          <w:szCs w:val="28"/>
        </w:rPr>
        <w:t xml:space="preserve"> (That covers all claims of plagiarism, right?  The “Shout out rule?”</w:t>
      </w:r>
    </w:p>
    <w:p w14:paraId="50C2E9DE" w14:textId="3A36BCA5" w:rsidR="00A352EC" w:rsidRPr="00D92D3B" w:rsidRDefault="00000000" w:rsidP="00555CD3">
      <w:pPr>
        <w:spacing w:after="200" w:line="480" w:lineRule="auto"/>
        <w:rPr>
          <w:rFonts w:eastAsia="Times New Roman" w:cs="Times New Roman"/>
          <w:bCs/>
          <w:sz w:val="28"/>
          <w:szCs w:val="28"/>
        </w:rPr>
      </w:pPr>
      <w:r>
        <w:rPr>
          <w:rFonts w:eastAsia="Times New Roman" w:cs="Times New Roman"/>
          <w:b/>
          <w:sz w:val="28"/>
          <w:szCs w:val="28"/>
        </w:rPr>
        <w:pict w14:anchorId="222944A3">
          <v:rect id="_x0000_i1029" style="width:0;height:1.5pt" o:hralign="center" o:hrstd="t" o:hr="t" fillcolor="#a0a0a0" stroked="f"/>
        </w:pict>
      </w:r>
    </w:p>
    <w:p w14:paraId="2C5E79B4" w14:textId="24284757" w:rsidR="00555CD3" w:rsidRDefault="00A352EC" w:rsidP="00555CD3">
      <w:pPr>
        <w:spacing w:after="200" w:line="480" w:lineRule="auto"/>
        <w:rPr>
          <w:rFonts w:eastAsia="Times New Roman" w:cs="Times New Roman"/>
          <w:bCs/>
          <w:sz w:val="28"/>
          <w:szCs w:val="28"/>
        </w:rPr>
      </w:pPr>
      <w:r>
        <w:rPr>
          <w:rFonts w:eastAsia="Times New Roman" w:cs="Times New Roman"/>
          <w:bCs/>
          <w:sz w:val="28"/>
          <w:szCs w:val="28"/>
        </w:rPr>
        <w:t xml:space="preserve">Some of our listeners </w:t>
      </w:r>
      <w:r w:rsidR="00D92D3B">
        <w:rPr>
          <w:rFonts w:eastAsia="Times New Roman" w:cs="Times New Roman"/>
          <w:bCs/>
          <w:sz w:val="28"/>
          <w:szCs w:val="28"/>
        </w:rPr>
        <w:t xml:space="preserve">do not have much interaction with grand juries but we hope that in your quest to learn everything you can about the legal system, you will find this episode </w:t>
      </w:r>
      <w:r w:rsidR="00CA4966">
        <w:rPr>
          <w:rFonts w:eastAsia="Times New Roman" w:cs="Times New Roman"/>
          <w:bCs/>
          <w:sz w:val="28"/>
          <w:szCs w:val="28"/>
        </w:rPr>
        <w:t xml:space="preserve">both </w:t>
      </w:r>
      <w:r w:rsidR="00D92D3B">
        <w:rPr>
          <w:rFonts w:eastAsia="Times New Roman" w:cs="Times New Roman"/>
          <w:bCs/>
          <w:sz w:val="28"/>
          <w:szCs w:val="28"/>
        </w:rPr>
        <w:t>entertaining and enlightening.</w:t>
      </w:r>
    </w:p>
    <w:p w14:paraId="527E42D2" w14:textId="682CBC39" w:rsidR="00D92D3B" w:rsidRPr="00A352EC" w:rsidRDefault="00D92D3B" w:rsidP="00555CD3">
      <w:pPr>
        <w:spacing w:after="200" w:line="480" w:lineRule="auto"/>
        <w:rPr>
          <w:rFonts w:eastAsia="Times New Roman" w:cs="Times New Roman"/>
          <w:bCs/>
          <w:sz w:val="28"/>
          <w:szCs w:val="28"/>
        </w:rPr>
      </w:pPr>
      <w:r>
        <w:rPr>
          <w:rFonts w:eastAsia="Times New Roman" w:cs="Times New Roman"/>
          <w:b/>
          <w:sz w:val="28"/>
          <w:szCs w:val="28"/>
        </w:rPr>
        <w:pict w14:anchorId="67DEC4B2">
          <v:rect id="_x0000_i1050" style="width:0;height:1.5pt" o:hralign="center" o:hrstd="t" o:hr="t" fillcolor="#a0a0a0" stroked="f"/>
        </w:pict>
      </w:r>
    </w:p>
    <w:p w14:paraId="5B16BC01" w14:textId="3011344F" w:rsidR="00D92D3B" w:rsidRDefault="00D92D3B" w:rsidP="00555CD3">
      <w:pPr>
        <w:spacing w:after="200" w:line="480" w:lineRule="auto"/>
        <w:rPr>
          <w:rFonts w:eastAsia="Times New Roman" w:cs="Times New Roman"/>
          <w:bCs/>
          <w:sz w:val="28"/>
          <w:szCs w:val="28"/>
        </w:rPr>
      </w:pPr>
      <w:r>
        <w:rPr>
          <w:rFonts w:eastAsia="Times New Roman" w:cs="Times New Roman"/>
          <w:bCs/>
          <w:sz w:val="28"/>
          <w:szCs w:val="28"/>
        </w:rPr>
        <w:t xml:space="preserve">We never know exactly when these episodes are going to be released but at the time of this recording, the subject of grand jury proceedings in Georgia is a pretty hot topic – particularly special </w:t>
      </w:r>
      <w:r w:rsidR="00BE3B09">
        <w:rPr>
          <w:rFonts w:eastAsia="Times New Roman" w:cs="Times New Roman"/>
          <w:bCs/>
          <w:sz w:val="28"/>
          <w:szCs w:val="28"/>
        </w:rPr>
        <w:t xml:space="preserve">purpose grand juries.  But we are not going to dive in to the deep end – we are going to start in the </w:t>
      </w:r>
      <w:r w:rsidR="00CA4966">
        <w:rPr>
          <w:rFonts w:eastAsia="Times New Roman" w:cs="Times New Roman"/>
          <w:bCs/>
          <w:sz w:val="28"/>
          <w:szCs w:val="28"/>
        </w:rPr>
        <w:t>shallows and explain “regular” grand juries</w:t>
      </w:r>
      <w:r w:rsidR="00BE3B09">
        <w:rPr>
          <w:rFonts w:eastAsia="Times New Roman" w:cs="Times New Roman"/>
          <w:bCs/>
          <w:sz w:val="28"/>
          <w:szCs w:val="28"/>
        </w:rPr>
        <w:t>.</w:t>
      </w:r>
    </w:p>
    <w:p w14:paraId="565EF0C3" w14:textId="17B4F1D5" w:rsidR="00BE3B09" w:rsidRDefault="00BE3B09" w:rsidP="00555CD3">
      <w:pPr>
        <w:spacing w:after="200" w:line="480" w:lineRule="auto"/>
        <w:rPr>
          <w:rFonts w:eastAsia="Times New Roman" w:cs="Times New Roman"/>
          <w:bCs/>
          <w:sz w:val="28"/>
          <w:szCs w:val="28"/>
        </w:rPr>
      </w:pPr>
      <w:r>
        <w:rPr>
          <w:rFonts w:eastAsia="Times New Roman" w:cs="Times New Roman"/>
          <w:bCs/>
          <w:sz w:val="28"/>
          <w:szCs w:val="28"/>
        </w:rPr>
        <w:t>Most people understand the concept of a trial jury but very few understand the difference between a grand jury and a petit or trial jury</w:t>
      </w:r>
    </w:p>
    <w:p w14:paraId="13AE2603" w14:textId="584773EA" w:rsidR="00FF1970" w:rsidRDefault="00FF1970" w:rsidP="00555CD3">
      <w:pPr>
        <w:spacing w:after="200" w:line="480" w:lineRule="auto"/>
        <w:rPr>
          <w:rFonts w:eastAsia="Times New Roman" w:cs="Times New Roman"/>
          <w:bCs/>
          <w:sz w:val="28"/>
          <w:szCs w:val="28"/>
        </w:rPr>
      </w:pPr>
      <w:r>
        <w:rPr>
          <w:rFonts w:eastAsia="Times New Roman" w:cs="Times New Roman"/>
          <w:bCs/>
          <w:sz w:val="28"/>
          <w:szCs w:val="28"/>
        </w:rPr>
        <w:t xml:space="preserve">Most of Georgia law relating to grand juries </w:t>
      </w:r>
      <w:r w:rsidR="008A462A">
        <w:rPr>
          <w:rFonts w:eastAsia="Times New Roman" w:cs="Times New Roman"/>
          <w:bCs/>
          <w:sz w:val="28"/>
          <w:szCs w:val="28"/>
        </w:rPr>
        <w:t xml:space="preserve">is statutory and </w:t>
      </w:r>
      <w:r>
        <w:rPr>
          <w:rFonts w:eastAsia="Times New Roman" w:cs="Times New Roman"/>
          <w:bCs/>
          <w:sz w:val="28"/>
          <w:szCs w:val="28"/>
        </w:rPr>
        <w:t>can be found in Title 15 of the Georgia Code, beginning with O.C.G.A. § 15-12-60.</w:t>
      </w:r>
    </w:p>
    <w:p w14:paraId="3C266FC7" w14:textId="1AA6DE43" w:rsidR="00BE3B09" w:rsidRDefault="00BE3B09" w:rsidP="00555CD3">
      <w:pPr>
        <w:spacing w:after="200" w:line="480" w:lineRule="auto"/>
        <w:rPr>
          <w:rFonts w:eastAsia="Times New Roman" w:cs="Times New Roman"/>
          <w:b/>
          <w:sz w:val="28"/>
          <w:szCs w:val="28"/>
        </w:rPr>
      </w:pPr>
      <w:r>
        <w:rPr>
          <w:rFonts w:eastAsia="Times New Roman" w:cs="Times New Roman"/>
          <w:b/>
          <w:sz w:val="28"/>
          <w:szCs w:val="28"/>
        </w:rPr>
        <w:lastRenderedPageBreak/>
        <w:pict w14:anchorId="6B28F3E2">
          <v:rect id="_x0000_i1053" style="width:0;height:1.5pt" o:hralign="center" o:hrstd="t" o:hr="t" fillcolor="#a0a0a0" stroked="f"/>
        </w:pict>
      </w:r>
    </w:p>
    <w:p w14:paraId="0EA970A2" w14:textId="73818B37" w:rsidR="00BE3B09" w:rsidRDefault="00BE3B09" w:rsidP="00555CD3">
      <w:pPr>
        <w:spacing w:after="200" w:line="480" w:lineRule="auto"/>
        <w:rPr>
          <w:rFonts w:eastAsia="Times New Roman" w:cs="Times New Roman"/>
          <w:bCs/>
          <w:sz w:val="28"/>
          <w:szCs w:val="28"/>
        </w:rPr>
      </w:pPr>
      <w:r>
        <w:rPr>
          <w:rFonts w:eastAsia="Times New Roman" w:cs="Times New Roman"/>
          <w:bCs/>
          <w:sz w:val="28"/>
          <w:szCs w:val="28"/>
        </w:rPr>
        <w:t>Citizens receive a summons for grand jury just like citizens receive jury summons notices</w:t>
      </w:r>
    </w:p>
    <w:p w14:paraId="4BC6AD13" w14:textId="6AF23BF3" w:rsidR="00BE3B09" w:rsidRDefault="00BE3B09" w:rsidP="00555CD3">
      <w:pPr>
        <w:spacing w:after="200" w:line="480" w:lineRule="auto"/>
        <w:rPr>
          <w:rFonts w:eastAsia="Times New Roman" w:cs="Times New Roman"/>
          <w:bCs/>
          <w:sz w:val="28"/>
          <w:szCs w:val="28"/>
        </w:rPr>
      </w:pPr>
      <w:r>
        <w:rPr>
          <w:rFonts w:eastAsia="Times New Roman" w:cs="Times New Roman"/>
          <w:bCs/>
          <w:sz w:val="28"/>
          <w:szCs w:val="28"/>
        </w:rPr>
        <w:t>When a jury summons for grand jury duty goes out, it is for a particular term of court</w:t>
      </w:r>
    </w:p>
    <w:p w14:paraId="69F2C94B" w14:textId="6795FAB2" w:rsidR="00BE3B09" w:rsidRDefault="00BE3B09" w:rsidP="00555CD3">
      <w:pPr>
        <w:spacing w:after="200" w:line="480" w:lineRule="auto"/>
        <w:rPr>
          <w:rFonts w:eastAsia="Times New Roman" w:cs="Times New Roman"/>
          <w:bCs/>
          <w:sz w:val="28"/>
          <w:szCs w:val="28"/>
        </w:rPr>
      </w:pPr>
      <w:r>
        <w:rPr>
          <w:rFonts w:eastAsia="Times New Roman" w:cs="Times New Roman"/>
          <w:bCs/>
          <w:sz w:val="28"/>
          <w:szCs w:val="28"/>
        </w:rPr>
        <w:t xml:space="preserve">Every one of Georgia’s 159 counties is within one of 50 judicial circuits.  Georgia law </w:t>
      </w:r>
      <w:r w:rsidR="00987D3D">
        <w:rPr>
          <w:rFonts w:eastAsia="Times New Roman" w:cs="Times New Roman"/>
          <w:bCs/>
          <w:sz w:val="28"/>
          <w:szCs w:val="28"/>
        </w:rPr>
        <w:t>(§ 15-6-3) sets out how many terms of court exist in each of the 50 circuits.  And they vary widely.</w:t>
      </w:r>
    </w:p>
    <w:p w14:paraId="1926A858" w14:textId="27D19B2B" w:rsidR="00987D3D" w:rsidRDefault="00987D3D" w:rsidP="00555CD3">
      <w:pPr>
        <w:spacing w:after="200" w:line="480" w:lineRule="auto"/>
        <w:rPr>
          <w:rFonts w:eastAsia="Times New Roman" w:cs="Times New Roman"/>
          <w:bCs/>
          <w:sz w:val="28"/>
          <w:szCs w:val="28"/>
        </w:rPr>
      </w:pPr>
      <w:r>
        <w:rPr>
          <w:rFonts w:eastAsia="Times New Roman" w:cs="Times New Roman"/>
          <w:bCs/>
          <w:sz w:val="28"/>
          <w:szCs w:val="28"/>
        </w:rPr>
        <w:t>Every circuit must have at least 2 terms of court each year.  Let us give you a couple of examples.</w:t>
      </w:r>
    </w:p>
    <w:p w14:paraId="2F3A955E" w14:textId="32822E5F" w:rsidR="00987D3D" w:rsidRDefault="00987D3D" w:rsidP="00555CD3">
      <w:pPr>
        <w:spacing w:after="200" w:line="480" w:lineRule="auto"/>
        <w:rPr>
          <w:rFonts w:eastAsia="Times New Roman" w:cs="Times New Roman"/>
          <w:bCs/>
          <w:sz w:val="28"/>
          <w:szCs w:val="28"/>
        </w:rPr>
      </w:pPr>
      <w:r>
        <w:rPr>
          <w:rFonts w:eastAsia="Times New Roman" w:cs="Times New Roman"/>
          <w:bCs/>
          <w:sz w:val="28"/>
          <w:szCs w:val="28"/>
        </w:rPr>
        <w:t>Columbia Circuit – 2 terms – 4</w:t>
      </w:r>
      <w:r w:rsidRPr="00987D3D">
        <w:rPr>
          <w:rFonts w:eastAsia="Times New Roman" w:cs="Times New Roman"/>
          <w:bCs/>
          <w:sz w:val="28"/>
          <w:szCs w:val="28"/>
          <w:vertAlign w:val="superscript"/>
        </w:rPr>
        <w:t>th</w:t>
      </w:r>
      <w:r>
        <w:rPr>
          <w:rFonts w:eastAsia="Times New Roman" w:cs="Times New Roman"/>
          <w:bCs/>
          <w:sz w:val="28"/>
          <w:szCs w:val="28"/>
        </w:rPr>
        <w:t xml:space="preserve"> Monday in March and September</w:t>
      </w:r>
    </w:p>
    <w:p w14:paraId="4739B32D" w14:textId="0A2DBDDC" w:rsidR="00987D3D" w:rsidRDefault="00987D3D" w:rsidP="00555CD3">
      <w:pPr>
        <w:spacing w:after="200" w:line="480" w:lineRule="auto"/>
        <w:rPr>
          <w:rFonts w:eastAsia="Times New Roman" w:cs="Times New Roman"/>
          <w:bCs/>
          <w:sz w:val="28"/>
          <w:szCs w:val="28"/>
        </w:rPr>
      </w:pPr>
      <w:r>
        <w:rPr>
          <w:rFonts w:eastAsia="Times New Roman" w:cs="Times New Roman"/>
          <w:bCs/>
          <w:sz w:val="28"/>
          <w:szCs w:val="28"/>
        </w:rPr>
        <w:t xml:space="preserve">Cobb Circuit – 6 terms </w:t>
      </w:r>
      <w:r w:rsidR="008061A2">
        <w:rPr>
          <w:rFonts w:eastAsia="Times New Roman" w:cs="Times New Roman"/>
          <w:bCs/>
          <w:sz w:val="28"/>
          <w:szCs w:val="28"/>
        </w:rPr>
        <w:t>–</w:t>
      </w:r>
      <w:r>
        <w:rPr>
          <w:rFonts w:eastAsia="Times New Roman" w:cs="Times New Roman"/>
          <w:bCs/>
          <w:sz w:val="28"/>
          <w:szCs w:val="28"/>
        </w:rPr>
        <w:t xml:space="preserve"> </w:t>
      </w:r>
      <w:r w:rsidR="008061A2">
        <w:rPr>
          <w:rFonts w:eastAsia="Times New Roman" w:cs="Times New Roman"/>
          <w:bCs/>
          <w:sz w:val="28"/>
          <w:szCs w:val="28"/>
        </w:rPr>
        <w:t>2</w:t>
      </w:r>
      <w:r w:rsidR="008061A2" w:rsidRPr="008061A2">
        <w:rPr>
          <w:rFonts w:eastAsia="Times New Roman" w:cs="Times New Roman"/>
          <w:bCs/>
          <w:sz w:val="28"/>
          <w:szCs w:val="28"/>
          <w:vertAlign w:val="superscript"/>
        </w:rPr>
        <w:t>nd</w:t>
      </w:r>
      <w:r w:rsidR="008061A2">
        <w:rPr>
          <w:rFonts w:eastAsia="Times New Roman" w:cs="Times New Roman"/>
          <w:bCs/>
          <w:sz w:val="28"/>
          <w:szCs w:val="28"/>
        </w:rPr>
        <w:t xml:space="preserve"> Monday in January, March, May, July, September and November.</w:t>
      </w:r>
    </w:p>
    <w:p w14:paraId="17D94437" w14:textId="2B3138C4" w:rsidR="008061A2" w:rsidRDefault="008061A2" w:rsidP="00555CD3">
      <w:pPr>
        <w:spacing w:after="200" w:line="480" w:lineRule="auto"/>
        <w:rPr>
          <w:rFonts w:eastAsia="Times New Roman" w:cs="Times New Roman"/>
          <w:bCs/>
          <w:sz w:val="28"/>
          <w:szCs w:val="28"/>
        </w:rPr>
      </w:pPr>
      <w:r>
        <w:rPr>
          <w:rFonts w:eastAsia="Times New Roman" w:cs="Times New Roman"/>
          <w:bCs/>
          <w:sz w:val="28"/>
          <w:szCs w:val="28"/>
        </w:rPr>
        <w:t>Multi county circuits may have different terms of court for each county that is a part of that circuit.  For example</w:t>
      </w:r>
    </w:p>
    <w:p w14:paraId="1A5B7D1D" w14:textId="71C94E4E" w:rsidR="008061A2" w:rsidRDefault="008061A2" w:rsidP="00555CD3">
      <w:pPr>
        <w:spacing w:after="200" w:line="480" w:lineRule="auto"/>
        <w:rPr>
          <w:rFonts w:eastAsia="Times New Roman" w:cs="Times New Roman"/>
          <w:i/>
          <w:sz w:val="28"/>
          <w:szCs w:val="28"/>
        </w:rPr>
      </w:pPr>
      <w:r>
        <w:rPr>
          <w:rFonts w:eastAsia="Times New Roman" w:cs="Times New Roman"/>
          <w:bCs/>
          <w:sz w:val="28"/>
          <w:szCs w:val="28"/>
        </w:rPr>
        <w:t>Augusta Circuit- In Burke County-2 terms – 4</w:t>
      </w:r>
      <w:r w:rsidRPr="008061A2">
        <w:rPr>
          <w:rFonts w:eastAsia="Times New Roman" w:cs="Times New Roman"/>
          <w:bCs/>
          <w:sz w:val="28"/>
          <w:szCs w:val="28"/>
          <w:vertAlign w:val="superscript"/>
        </w:rPr>
        <w:t>th</w:t>
      </w:r>
      <w:r>
        <w:rPr>
          <w:rFonts w:eastAsia="Times New Roman" w:cs="Times New Roman"/>
          <w:bCs/>
          <w:sz w:val="28"/>
          <w:szCs w:val="28"/>
        </w:rPr>
        <w:t xml:space="preserve"> Monday in April and October</w:t>
      </w:r>
    </w:p>
    <w:p w14:paraId="52CE07E3" w14:textId="45116B8D" w:rsidR="00F35BC3" w:rsidRPr="00F35BC3" w:rsidRDefault="00F35BC3" w:rsidP="00F35BC3">
      <w:pPr>
        <w:tabs>
          <w:tab w:val="left" w:pos="3929"/>
        </w:tabs>
        <w:rPr>
          <w:rFonts w:eastAsia="Times New Roman" w:cs="Times New Roman"/>
          <w:sz w:val="28"/>
          <w:szCs w:val="28"/>
        </w:rPr>
      </w:pPr>
      <w:r>
        <w:rPr>
          <w:rFonts w:eastAsia="Times New Roman" w:cs="Times New Roman"/>
          <w:sz w:val="28"/>
          <w:szCs w:val="28"/>
        </w:rPr>
        <w:tab/>
      </w:r>
    </w:p>
    <w:p w14:paraId="296C1BD6" w14:textId="6E307438" w:rsidR="008061A2" w:rsidRDefault="008061A2" w:rsidP="00555CD3">
      <w:pPr>
        <w:spacing w:after="200" w:line="480" w:lineRule="auto"/>
        <w:rPr>
          <w:rFonts w:eastAsia="Times New Roman" w:cs="Times New Roman"/>
          <w:bCs/>
          <w:sz w:val="28"/>
          <w:szCs w:val="28"/>
        </w:rPr>
      </w:pPr>
      <w:r>
        <w:rPr>
          <w:rFonts w:eastAsia="Times New Roman" w:cs="Times New Roman"/>
          <w:bCs/>
          <w:sz w:val="28"/>
          <w:szCs w:val="28"/>
        </w:rPr>
        <w:lastRenderedPageBreak/>
        <w:t>In Richmond County – 6 terms – 3</w:t>
      </w:r>
      <w:r w:rsidRPr="008061A2">
        <w:rPr>
          <w:rFonts w:eastAsia="Times New Roman" w:cs="Times New Roman"/>
          <w:bCs/>
          <w:sz w:val="28"/>
          <w:szCs w:val="28"/>
          <w:vertAlign w:val="superscript"/>
        </w:rPr>
        <w:t>rd</w:t>
      </w:r>
      <w:r>
        <w:rPr>
          <w:rFonts w:eastAsia="Times New Roman" w:cs="Times New Roman"/>
          <w:bCs/>
          <w:sz w:val="28"/>
          <w:szCs w:val="28"/>
        </w:rPr>
        <w:t xml:space="preserve"> Monday in Jan, March, May, July, September and November,</w:t>
      </w:r>
    </w:p>
    <w:p w14:paraId="53E78A1E" w14:textId="366A8CB0" w:rsidR="008061A2" w:rsidRDefault="008061A2" w:rsidP="00555CD3">
      <w:pPr>
        <w:spacing w:after="200" w:line="480" w:lineRule="auto"/>
        <w:rPr>
          <w:rFonts w:eastAsia="Times New Roman" w:cs="Times New Roman"/>
          <w:bCs/>
          <w:sz w:val="28"/>
          <w:szCs w:val="28"/>
        </w:rPr>
      </w:pPr>
      <w:r>
        <w:rPr>
          <w:rFonts w:eastAsia="Times New Roman" w:cs="Times New Roman"/>
          <w:bCs/>
          <w:sz w:val="28"/>
          <w:szCs w:val="28"/>
        </w:rPr>
        <w:t>You get the point that terms of court are extremely varied across Georgia</w:t>
      </w:r>
    </w:p>
    <w:p w14:paraId="30A3FC61" w14:textId="56DC62CC" w:rsidR="008061A2" w:rsidRDefault="008061A2" w:rsidP="00555CD3">
      <w:pPr>
        <w:spacing w:after="200" w:line="480" w:lineRule="auto"/>
        <w:rPr>
          <w:rFonts w:eastAsia="Times New Roman" w:cs="Times New Roman"/>
          <w:b/>
          <w:sz w:val="28"/>
          <w:szCs w:val="28"/>
        </w:rPr>
      </w:pPr>
      <w:r>
        <w:rPr>
          <w:rFonts w:eastAsia="Times New Roman" w:cs="Times New Roman"/>
          <w:b/>
          <w:sz w:val="28"/>
          <w:szCs w:val="28"/>
        </w:rPr>
        <w:pict w14:anchorId="5A19A8F3">
          <v:rect id="_x0000_i1054" style="width:0;height:1.5pt" o:hralign="center" o:hrstd="t" o:hr="t" fillcolor="#a0a0a0" stroked="f"/>
        </w:pict>
      </w:r>
    </w:p>
    <w:p w14:paraId="670FEF00" w14:textId="59DAC50E" w:rsidR="00FF1970" w:rsidRDefault="008061A2" w:rsidP="00555CD3">
      <w:pPr>
        <w:spacing w:after="200" w:line="480" w:lineRule="auto"/>
        <w:rPr>
          <w:rFonts w:eastAsia="Times New Roman" w:cs="Times New Roman"/>
          <w:bCs/>
          <w:sz w:val="28"/>
          <w:szCs w:val="28"/>
        </w:rPr>
      </w:pPr>
      <w:r>
        <w:rPr>
          <w:rFonts w:eastAsia="Times New Roman" w:cs="Times New Roman"/>
          <w:bCs/>
          <w:sz w:val="28"/>
          <w:szCs w:val="28"/>
        </w:rPr>
        <w:t>A grand jury meets and hears matters for the entire term of court for which they were selected.</w:t>
      </w:r>
    </w:p>
    <w:p w14:paraId="38C6A305" w14:textId="5F516A9E" w:rsidR="00FF1970" w:rsidRDefault="00FF1970" w:rsidP="00555CD3">
      <w:pPr>
        <w:spacing w:after="200" w:line="480" w:lineRule="auto"/>
        <w:rPr>
          <w:rFonts w:eastAsia="Times New Roman" w:cs="Times New Roman"/>
          <w:bCs/>
          <w:sz w:val="28"/>
          <w:szCs w:val="28"/>
        </w:rPr>
      </w:pPr>
      <w:r>
        <w:rPr>
          <w:rFonts w:eastAsia="Times New Roman" w:cs="Times New Roman"/>
          <w:bCs/>
          <w:sz w:val="28"/>
          <w:szCs w:val="28"/>
        </w:rPr>
        <w:t>A grand jury is made up of no less than 16 and no more than 23 members.</w:t>
      </w:r>
      <w:r>
        <w:rPr>
          <w:rStyle w:val="EndnoteReference"/>
          <w:rFonts w:eastAsia="Times New Roman" w:cs="Times New Roman"/>
          <w:bCs/>
          <w:szCs w:val="28"/>
        </w:rPr>
        <w:endnoteReference w:id="1"/>
      </w:r>
    </w:p>
    <w:p w14:paraId="015625FC" w14:textId="4836B200" w:rsidR="00FF1970" w:rsidRDefault="00FF1970" w:rsidP="00555CD3">
      <w:pPr>
        <w:spacing w:after="200" w:line="480" w:lineRule="auto"/>
        <w:rPr>
          <w:rFonts w:eastAsia="Times New Roman" w:cs="Times New Roman"/>
          <w:bCs/>
          <w:sz w:val="28"/>
          <w:szCs w:val="28"/>
        </w:rPr>
      </w:pPr>
      <w:r>
        <w:rPr>
          <w:rFonts w:eastAsia="Times New Roman" w:cs="Times New Roman"/>
          <w:bCs/>
          <w:sz w:val="28"/>
          <w:szCs w:val="28"/>
        </w:rPr>
        <w:t>Frequently, up to 3 alternates are selected in case some grand jurors are sick or must miss a day</w:t>
      </w:r>
    </w:p>
    <w:p w14:paraId="75577A3F" w14:textId="11AD6C89" w:rsidR="008A462A" w:rsidRPr="008061A2" w:rsidRDefault="008A462A" w:rsidP="00555CD3">
      <w:pPr>
        <w:spacing w:after="200" w:line="480" w:lineRule="auto"/>
        <w:rPr>
          <w:rFonts w:eastAsia="Times New Roman" w:cs="Times New Roman"/>
          <w:bCs/>
          <w:sz w:val="28"/>
          <w:szCs w:val="28"/>
        </w:rPr>
      </w:pPr>
      <w:r>
        <w:rPr>
          <w:rFonts w:eastAsia="Times New Roman" w:cs="Times New Roman"/>
          <w:bCs/>
          <w:sz w:val="28"/>
          <w:szCs w:val="28"/>
        </w:rPr>
        <w:t>The grand jury process begins much like a trial jury process – the panel of potential grand jurors take an oath to truthfully answer qualification questions</w:t>
      </w:r>
      <w:r w:rsidRPr="008A462A">
        <w:rPr>
          <w:rStyle w:val="EndnoteReference"/>
        </w:rPr>
        <w:endnoteReference w:id="2"/>
      </w:r>
      <w:r w:rsidRPr="008A462A">
        <w:rPr>
          <w:rStyle w:val="EndnoteReference"/>
        </w:rPr>
        <w:t xml:space="preserve"> </w:t>
      </w:r>
      <w:r>
        <w:rPr>
          <w:rFonts w:eastAsia="Times New Roman" w:cs="Times New Roman"/>
          <w:bCs/>
          <w:sz w:val="28"/>
          <w:szCs w:val="28"/>
        </w:rPr>
        <w:t>and the qualification questions are posed to the entire panel of potential grand jurors.</w:t>
      </w:r>
    </w:p>
    <w:p w14:paraId="72E58559" w14:textId="37981C2B" w:rsidR="00D92D3B" w:rsidRDefault="000E6545" w:rsidP="00555CD3">
      <w:pPr>
        <w:spacing w:after="200" w:line="480" w:lineRule="auto"/>
        <w:rPr>
          <w:rFonts w:eastAsia="Times New Roman" w:cs="Times New Roman"/>
          <w:bCs/>
          <w:sz w:val="28"/>
          <w:szCs w:val="28"/>
        </w:rPr>
      </w:pPr>
      <w:r>
        <w:rPr>
          <w:rFonts w:eastAsia="Times New Roman" w:cs="Times New Roman"/>
          <w:bCs/>
          <w:sz w:val="28"/>
          <w:szCs w:val="28"/>
        </w:rPr>
        <w:t xml:space="preserve">The qualification questions are similar to the ones you might ask to a trial jury but there are a couple of interesting exceptions – </w:t>
      </w:r>
    </w:p>
    <w:p w14:paraId="5825DE72" w14:textId="2C5A1B0F" w:rsidR="000E6545" w:rsidRDefault="000E6545" w:rsidP="00555CD3">
      <w:pPr>
        <w:spacing w:after="200" w:line="480" w:lineRule="auto"/>
        <w:rPr>
          <w:rFonts w:eastAsia="Times New Roman" w:cs="Times New Roman"/>
          <w:bCs/>
          <w:sz w:val="28"/>
          <w:szCs w:val="28"/>
        </w:rPr>
      </w:pPr>
      <w:r>
        <w:rPr>
          <w:rFonts w:eastAsia="Times New Roman" w:cs="Times New Roman"/>
          <w:bCs/>
          <w:sz w:val="28"/>
          <w:szCs w:val="28"/>
        </w:rPr>
        <w:t>For example, the grand jurors must live in the county and be at least 18 years of age.  Those sorts of qualifications are equally applicable to both grand jurors and trial jurors</w:t>
      </w:r>
    </w:p>
    <w:p w14:paraId="17CCD3C3" w14:textId="73F04035" w:rsidR="000E6545" w:rsidRDefault="000E6545" w:rsidP="00555CD3">
      <w:pPr>
        <w:spacing w:after="200" w:line="480" w:lineRule="auto"/>
        <w:rPr>
          <w:rFonts w:eastAsia="Times New Roman" w:cs="Times New Roman"/>
          <w:bCs/>
          <w:sz w:val="28"/>
          <w:szCs w:val="28"/>
        </w:rPr>
      </w:pPr>
      <w:r>
        <w:rPr>
          <w:rFonts w:eastAsia="Times New Roman" w:cs="Times New Roman"/>
          <w:bCs/>
          <w:sz w:val="28"/>
          <w:szCs w:val="28"/>
        </w:rPr>
        <w:lastRenderedPageBreak/>
        <w:t>But among the qualifications of a grand jury is that no person can serve on a grand jury who is currently holding elective office or who has held elective office in the two years preceding the calling of the grand jury.</w:t>
      </w:r>
      <w:r>
        <w:rPr>
          <w:rStyle w:val="EndnoteReference"/>
          <w:rFonts w:eastAsia="Times New Roman" w:cs="Times New Roman"/>
          <w:bCs/>
          <w:szCs w:val="28"/>
        </w:rPr>
        <w:endnoteReference w:id="3"/>
      </w:r>
    </w:p>
    <w:p w14:paraId="62DC3919" w14:textId="3E742633" w:rsidR="00172311" w:rsidRDefault="00172311" w:rsidP="00555CD3">
      <w:pPr>
        <w:spacing w:after="200" w:line="480" w:lineRule="auto"/>
        <w:rPr>
          <w:rFonts w:eastAsia="Times New Roman" w:cs="Times New Roman"/>
          <w:bCs/>
          <w:sz w:val="28"/>
          <w:szCs w:val="28"/>
        </w:rPr>
      </w:pPr>
      <w:r>
        <w:rPr>
          <w:rFonts w:eastAsia="Times New Roman" w:cs="Times New Roman"/>
          <w:bCs/>
          <w:sz w:val="28"/>
          <w:szCs w:val="28"/>
        </w:rPr>
        <w:t>There is also a prohibition for potential grand jurors relating to currently serving a first offender sentence, participating in a pretrial diversion program or an accountability court program.</w:t>
      </w:r>
    </w:p>
    <w:p w14:paraId="08EA3511" w14:textId="00026821" w:rsidR="00172311" w:rsidRDefault="00172311" w:rsidP="00555CD3">
      <w:pPr>
        <w:spacing w:after="200" w:line="480" w:lineRule="auto"/>
        <w:rPr>
          <w:rFonts w:eastAsia="Times New Roman" w:cs="Times New Roman"/>
          <w:b/>
          <w:sz w:val="28"/>
          <w:szCs w:val="28"/>
        </w:rPr>
      </w:pPr>
      <w:r>
        <w:rPr>
          <w:rFonts w:eastAsia="Times New Roman" w:cs="Times New Roman"/>
          <w:b/>
          <w:sz w:val="28"/>
          <w:szCs w:val="28"/>
        </w:rPr>
        <w:pict w14:anchorId="662EBA60">
          <v:rect id="_x0000_i1055" style="width:0;height:1.5pt" o:hralign="center" o:hrstd="t" o:hr="t" fillcolor="#a0a0a0" stroked="f"/>
        </w:pict>
      </w:r>
    </w:p>
    <w:p w14:paraId="77616D63" w14:textId="57A5C5B3" w:rsidR="00172311" w:rsidRDefault="00172311" w:rsidP="00555CD3">
      <w:pPr>
        <w:spacing w:after="200" w:line="480" w:lineRule="auto"/>
        <w:rPr>
          <w:rFonts w:eastAsia="Times New Roman" w:cs="Times New Roman"/>
          <w:bCs/>
          <w:sz w:val="28"/>
          <w:szCs w:val="28"/>
        </w:rPr>
      </w:pPr>
      <w:r>
        <w:rPr>
          <w:rFonts w:eastAsia="Times New Roman" w:cs="Times New Roman"/>
          <w:bCs/>
          <w:sz w:val="28"/>
          <w:szCs w:val="28"/>
        </w:rPr>
        <w:t>After completing the statutory qualification questioning, I allow the DA to ask any other qualification questions to the panel.  Not sure that is necessarily required under the statute but it allows us to determine if any of the potential grand jurors have issues such as young children, older folks for whom they are primary caregivers, jobs that require extensive travel, etc.</w:t>
      </w:r>
    </w:p>
    <w:p w14:paraId="0D9E4AC2" w14:textId="3DE33770" w:rsidR="00DD3B5B" w:rsidRDefault="00DD3B5B" w:rsidP="00555CD3">
      <w:pPr>
        <w:spacing w:after="200" w:line="480" w:lineRule="auto"/>
        <w:rPr>
          <w:rFonts w:eastAsia="Times New Roman" w:cs="Times New Roman"/>
          <w:b/>
          <w:sz w:val="28"/>
          <w:szCs w:val="28"/>
        </w:rPr>
      </w:pPr>
      <w:r>
        <w:rPr>
          <w:rFonts w:eastAsia="Times New Roman" w:cs="Times New Roman"/>
          <w:b/>
          <w:sz w:val="28"/>
          <w:szCs w:val="28"/>
        </w:rPr>
        <w:pict w14:anchorId="57D9C3D0">
          <v:rect id="_x0000_i1056" style="width:0;height:1.5pt" o:hralign="center" o:hrstd="t" o:hr="t" fillcolor="#a0a0a0" stroked="f"/>
        </w:pict>
      </w:r>
    </w:p>
    <w:p w14:paraId="50D28D7E" w14:textId="2AA8FE8D" w:rsidR="00DD3B5B" w:rsidRDefault="00DD3B5B" w:rsidP="00555CD3">
      <w:pPr>
        <w:spacing w:after="200" w:line="480" w:lineRule="auto"/>
        <w:rPr>
          <w:rFonts w:eastAsia="Times New Roman" w:cs="Times New Roman"/>
          <w:bCs/>
          <w:sz w:val="28"/>
          <w:szCs w:val="28"/>
        </w:rPr>
      </w:pPr>
      <w:r>
        <w:rPr>
          <w:rFonts w:eastAsia="Times New Roman" w:cs="Times New Roman"/>
          <w:bCs/>
          <w:sz w:val="28"/>
          <w:szCs w:val="28"/>
        </w:rPr>
        <w:t>Once the panel has been asked all of the relevant questions, we seat the first 26 qualified individuals – 23 plus 3 alternates</w:t>
      </w:r>
    </w:p>
    <w:p w14:paraId="303A2DE2" w14:textId="3EF7B638" w:rsidR="00DD3B5B" w:rsidRDefault="00DD3B5B" w:rsidP="00555CD3">
      <w:pPr>
        <w:spacing w:after="200" w:line="480" w:lineRule="auto"/>
        <w:rPr>
          <w:rFonts w:eastAsia="Times New Roman" w:cs="Times New Roman"/>
          <w:bCs/>
          <w:sz w:val="28"/>
          <w:szCs w:val="28"/>
        </w:rPr>
      </w:pPr>
      <w:r>
        <w:rPr>
          <w:rFonts w:eastAsia="Times New Roman" w:cs="Times New Roman"/>
          <w:bCs/>
          <w:sz w:val="28"/>
          <w:szCs w:val="28"/>
        </w:rPr>
        <w:t>Georgia law allows the judge overseeing the GJ to appoint someone as foreman or allows the grand jurors to elect their own foreman.</w:t>
      </w:r>
      <w:r>
        <w:rPr>
          <w:rStyle w:val="EndnoteReference"/>
          <w:rFonts w:eastAsia="Times New Roman" w:cs="Times New Roman"/>
          <w:bCs/>
          <w:szCs w:val="28"/>
        </w:rPr>
        <w:endnoteReference w:id="4"/>
      </w:r>
    </w:p>
    <w:p w14:paraId="40165D9B" w14:textId="462BAF84" w:rsidR="00DD3B5B" w:rsidRDefault="00DD3B5B" w:rsidP="00555CD3">
      <w:pPr>
        <w:spacing w:after="200" w:line="480" w:lineRule="auto"/>
        <w:rPr>
          <w:rFonts w:eastAsia="Times New Roman" w:cs="Times New Roman"/>
          <w:bCs/>
          <w:sz w:val="28"/>
          <w:szCs w:val="28"/>
        </w:rPr>
      </w:pPr>
      <w:r>
        <w:rPr>
          <w:rFonts w:eastAsia="Times New Roman" w:cs="Times New Roman"/>
          <w:bCs/>
          <w:sz w:val="28"/>
          <w:szCs w:val="28"/>
        </w:rPr>
        <w:lastRenderedPageBreak/>
        <w:t>Honestly, if I know someone on the GJ, I will appoint that person as foreman when I can because the other grand jurors do not know enough about each other to make an informed decision.</w:t>
      </w:r>
    </w:p>
    <w:p w14:paraId="14F92642" w14:textId="46A5B125" w:rsidR="00DD3B5B" w:rsidRPr="00DD3B5B" w:rsidRDefault="00DD3B5B" w:rsidP="00555CD3">
      <w:pPr>
        <w:spacing w:after="200" w:line="480" w:lineRule="auto"/>
        <w:rPr>
          <w:rFonts w:eastAsia="Times New Roman" w:cs="Times New Roman"/>
          <w:bCs/>
          <w:sz w:val="28"/>
          <w:szCs w:val="28"/>
        </w:rPr>
      </w:pPr>
      <w:r>
        <w:rPr>
          <w:rFonts w:eastAsia="Times New Roman" w:cs="Times New Roman"/>
          <w:bCs/>
          <w:sz w:val="28"/>
          <w:szCs w:val="28"/>
        </w:rPr>
        <w:t>The grand jurors (and the foreman) then take a second “grand jury oath.”</w:t>
      </w:r>
      <w:r>
        <w:rPr>
          <w:rStyle w:val="EndnoteReference"/>
          <w:rFonts w:eastAsia="Times New Roman" w:cs="Times New Roman"/>
          <w:bCs/>
          <w:szCs w:val="28"/>
        </w:rPr>
        <w:endnoteReference w:id="5"/>
      </w:r>
    </w:p>
    <w:p w14:paraId="3DB268FD" w14:textId="07D948E6" w:rsidR="00D92D3B" w:rsidRDefault="00DD3B5B" w:rsidP="00555CD3">
      <w:pPr>
        <w:spacing w:after="200" w:line="480" w:lineRule="auto"/>
        <w:rPr>
          <w:rFonts w:eastAsia="Times New Roman" w:cs="Times New Roman"/>
          <w:bCs/>
          <w:sz w:val="28"/>
          <w:szCs w:val="28"/>
        </w:rPr>
      </w:pPr>
      <w:r>
        <w:rPr>
          <w:rFonts w:eastAsia="Times New Roman" w:cs="Times New Roman"/>
          <w:bCs/>
          <w:sz w:val="28"/>
          <w:szCs w:val="28"/>
        </w:rPr>
        <w:t xml:space="preserve">Finally, the bailiffs </w:t>
      </w:r>
      <w:r w:rsidR="006D64C0">
        <w:rPr>
          <w:rFonts w:eastAsia="Times New Roman" w:cs="Times New Roman"/>
          <w:bCs/>
          <w:sz w:val="28"/>
          <w:szCs w:val="28"/>
        </w:rPr>
        <w:t>working with the GJ take their oath</w:t>
      </w:r>
      <w:r w:rsidR="006D64C0">
        <w:rPr>
          <w:rStyle w:val="EndnoteReference"/>
          <w:rFonts w:eastAsia="Times New Roman" w:cs="Times New Roman"/>
          <w:bCs/>
          <w:szCs w:val="28"/>
        </w:rPr>
        <w:endnoteReference w:id="6"/>
      </w:r>
      <w:r w:rsidR="006D64C0">
        <w:rPr>
          <w:rFonts w:eastAsia="Times New Roman" w:cs="Times New Roman"/>
          <w:bCs/>
          <w:sz w:val="28"/>
          <w:szCs w:val="28"/>
        </w:rPr>
        <w:t xml:space="preserve"> (different from trial bailiff oath) and we move to the charge of the court to the newly minted GJ.</w:t>
      </w:r>
    </w:p>
    <w:p w14:paraId="35CE5355" w14:textId="4B61BF1C" w:rsidR="006D64C0" w:rsidRDefault="006D64C0" w:rsidP="00555CD3">
      <w:pPr>
        <w:spacing w:after="200" w:line="480" w:lineRule="auto"/>
        <w:rPr>
          <w:rFonts w:eastAsia="Times New Roman" w:cs="Times New Roman"/>
          <w:b/>
          <w:sz w:val="28"/>
          <w:szCs w:val="28"/>
        </w:rPr>
      </w:pPr>
      <w:r>
        <w:rPr>
          <w:rFonts w:eastAsia="Times New Roman" w:cs="Times New Roman"/>
          <w:b/>
          <w:sz w:val="28"/>
          <w:szCs w:val="28"/>
        </w:rPr>
        <w:pict w14:anchorId="70DC5B91">
          <v:rect id="_x0000_i1057" style="width:0;height:1.5pt" o:hralign="center" o:hrstd="t" o:hr="t" fillcolor="#a0a0a0" stroked="f"/>
        </w:pict>
      </w:r>
    </w:p>
    <w:p w14:paraId="7FED8483" w14:textId="30CC46D5" w:rsidR="006D64C0" w:rsidRDefault="006D64C0" w:rsidP="00555CD3">
      <w:pPr>
        <w:spacing w:after="200" w:line="480" w:lineRule="auto"/>
        <w:rPr>
          <w:rFonts w:eastAsia="Times New Roman" w:cs="Times New Roman"/>
          <w:bCs/>
          <w:sz w:val="28"/>
          <w:szCs w:val="28"/>
        </w:rPr>
      </w:pPr>
      <w:r>
        <w:rPr>
          <w:rFonts w:eastAsia="Times New Roman" w:cs="Times New Roman"/>
          <w:bCs/>
          <w:sz w:val="28"/>
          <w:szCs w:val="28"/>
        </w:rPr>
        <w:t>Questions for you, Tain.  Did you have a court reporter take down the GJ selection and charge proceedings?</w:t>
      </w:r>
    </w:p>
    <w:p w14:paraId="27C63146" w14:textId="1E90114A" w:rsidR="006D64C0" w:rsidRDefault="006D64C0" w:rsidP="00555CD3">
      <w:pPr>
        <w:spacing w:after="200" w:line="480" w:lineRule="auto"/>
        <w:rPr>
          <w:rFonts w:eastAsia="Times New Roman" w:cs="Times New Roman"/>
          <w:bCs/>
          <w:sz w:val="28"/>
          <w:szCs w:val="28"/>
        </w:rPr>
      </w:pPr>
      <w:r>
        <w:rPr>
          <w:rFonts w:eastAsia="Times New Roman" w:cs="Times New Roman"/>
          <w:bCs/>
          <w:sz w:val="28"/>
          <w:szCs w:val="28"/>
        </w:rPr>
        <w:t>[I don’t]</w:t>
      </w:r>
    </w:p>
    <w:p w14:paraId="17F40EF7" w14:textId="1722ECD2" w:rsidR="006D64C0" w:rsidRDefault="006D64C0" w:rsidP="00555CD3">
      <w:pPr>
        <w:spacing w:after="200" w:line="480" w:lineRule="auto"/>
        <w:rPr>
          <w:rFonts w:eastAsia="Times New Roman" w:cs="Times New Roman"/>
          <w:bCs/>
          <w:sz w:val="28"/>
          <w:szCs w:val="28"/>
        </w:rPr>
      </w:pPr>
      <w:r>
        <w:rPr>
          <w:rFonts w:eastAsia="Times New Roman" w:cs="Times New Roman"/>
          <w:bCs/>
          <w:sz w:val="28"/>
          <w:szCs w:val="28"/>
        </w:rPr>
        <w:t>And this brings up an interesting point I recently heard discussed on another podcast.  Secrecy of GJ proceedings.</w:t>
      </w:r>
    </w:p>
    <w:p w14:paraId="31E40583" w14:textId="61AA72E1" w:rsidR="006D64C0" w:rsidRDefault="006D64C0" w:rsidP="00555CD3">
      <w:pPr>
        <w:spacing w:after="200" w:line="480" w:lineRule="auto"/>
        <w:rPr>
          <w:rFonts w:eastAsia="Times New Roman" w:cs="Times New Roman"/>
          <w:bCs/>
          <w:sz w:val="28"/>
          <w:szCs w:val="28"/>
        </w:rPr>
      </w:pPr>
      <w:r>
        <w:rPr>
          <w:rFonts w:eastAsia="Times New Roman" w:cs="Times New Roman"/>
          <w:bCs/>
          <w:sz w:val="28"/>
          <w:szCs w:val="28"/>
        </w:rPr>
        <w:t>As part of the instructions given to grand jurors, we tell them that their proceedings are secret and that grand jurors are not allowed to discuss the happenings in the GJ unless ordered to do so by a court.</w:t>
      </w:r>
    </w:p>
    <w:p w14:paraId="6305FF19" w14:textId="5396F28F" w:rsidR="006D64C0" w:rsidRDefault="006D64C0" w:rsidP="00555CD3">
      <w:pPr>
        <w:spacing w:after="200" w:line="480" w:lineRule="auto"/>
        <w:rPr>
          <w:rFonts w:eastAsia="Times New Roman" w:cs="Times New Roman"/>
          <w:bCs/>
          <w:sz w:val="28"/>
          <w:szCs w:val="28"/>
        </w:rPr>
      </w:pPr>
      <w:r>
        <w:rPr>
          <w:rFonts w:eastAsia="Times New Roman" w:cs="Times New Roman"/>
          <w:bCs/>
          <w:sz w:val="28"/>
          <w:szCs w:val="28"/>
        </w:rPr>
        <w:t xml:space="preserve">The topic discussed on that other podcast was </w:t>
      </w:r>
      <w:r w:rsidR="00CD1DAD">
        <w:rPr>
          <w:rFonts w:eastAsia="Times New Roman" w:cs="Times New Roman"/>
          <w:bCs/>
          <w:sz w:val="28"/>
          <w:szCs w:val="28"/>
        </w:rPr>
        <w:t xml:space="preserve">exactly to what extent that proceedings are secret.  It was suggested that the </w:t>
      </w:r>
      <w:r w:rsidR="00CD1DAD">
        <w:rPr>
          <w:rFonts w:eastAsia="Times New Roman" w:cs="Times New Roman"/>
          <w:b/>
          <w:i/>
          <w:iCs/>
          <w:sz w:val="28"/>
          <w:szCs w:val="28"/>
        </w:rPr>
        <w:t>deliberations</w:t>
      </w:r>
      <w:r w:rsidR="00CD1DAD">
        <w:rPr>
          <w:rFonts w:eastAsia="Times New Roman" w:cs="Times New Roman"/>
          <w:bCs/>
          <w:sz w:val="28"/>
          <w:szCs w:val="28"/>
        </w:rPr>
        <w:t xml:space="preserve"> of the GJ are secret </w:t>
      </w:r>
      <w:r w:rsidR="00CD1DAD">
        <w:rPr>
          <w:rFonts w:eastAsia="Times New Roman" w:cs="Times New Roman"/>
          <w:bCs/>
          <w:sz w:val="28"/>
          <w:szCs w:val="28"/>
        </w:rPr>
        <w:lastRenderedPageBreak/>
        <w:t>but that who was called to the GJ and related issues are not covered by that secrecy provision.</w:t>
      </w:r>
    </w:p>
    <w:p w14:paraId="60E4323D" w14:textId="6864BE58" w:rsidR="00CD1DAD" w:rsidRDefault="00CD1DAD" w:rsidP="00555CD3">
      <w:pPr>
        <w:spacing w:after="200" w:line="480" w:lineRule="auto"/>
        <w:rPr>
          <w:rFonts w:eastAsia="Times New Roman" w:cs="Times New Roman"/>
          <w:bCs/>
          <w:sz w:val="28"/>
          <w:szCs w:val="28"/>
        </w:rPr>
      </w:pPr>
      <w:r>
        <w:rPr>
          <w:rFonts w:eastAsia="Times New Roman" w:cs="Times New Roman"/>
          <w:bCs/>
          <w:sz w:val="28"/>
          <w:szCs w:val="28"/>
        </w:rPr>
        <w:t>O.C.G.A. § 15-12-72 says: “</w:t>
      </w:r>
      <w:r w:rsidRPr="00CD1DAD">
        <w:rPr>
          <w:rFonts w:eastAsia="Times New Roman" w:cs="Times New Roman"/>
          <w:bCs/>
          <w:sz w:val="28"/>
          <w:szCs w:val="28"/>
        </w:rPr>
        <w:t>Grand jurors shall disclose everything which occurs in their service whenever it becomes necessary in any court of record in this state.</w:t>
      </w:r>
      <w:r>
        <w:rPr>
          <w:rFonts w:eastAsia="Times New Roman" w:cs="Times New Roman"/>
          <w:bCs/>
          <w:sz w:val="28"/>
          <w:szCs w:val="28"/>
        </w:rPr>
        <w:t>”</w:t>
      </w:r>
    </w:p>
    <w:p w14:paraId="7BE718DF" w14:textId="4CA62835" w:rsidR="00CD1DAD" w:rsidRDefault="00CD1DAD" w:rsidP="00555CD3">
      <w:pPr>
        <w:spacing w:after="200" w:line="480" w:lineRule="auto"/>
        <w:rPr>
          <w:rFonts w:eastAsia="Times New Roman" w:cs="Times New Roman"/>
          <w:bCs/>
          <w:sz w:val="28"/>
          <w:szCs w:val="28"/>
        </w:rPr>
      </w:pPr>
      <w:r>
        <w:rPr>
          <w:rFonts w:eastAsia="Times New Roman" w:cs="Times New Roman"/>
          <w:bCs/>
          <w:sz w:val="28"/>
          <w:szCs w:val="28"/>
        </w:rPr>
        <w:t>The O.C.G.A. § 15-12-73 provides, “</w:t>
      </w:r>
      <w:r w:rsidRPr="00CD1DAD">
        <w:rPr>
          <w:rFonts w:eastAsia="Times New Roman" w:cs="Times New Roman"/>
          <w:bCs/>
          <w:sz w:val="28"/>
          <w:szCs w:val="28"/>
        </w:rPr>
        <w:t>Admissions and communications among grand jurors are excluded as evidence on grounds of public policy.</w:t>
      </w:r>
      <w:r>
        <w:rPr>
          <w:rFonts w:eastAsia="Times New Roman" w:cs="Times New Roman"/>
          <w:bCs/>
          <w:sz w:val="28"/>
          <w:szCs w:val="28"/>
        </w:rPr>
        <w:t>”</w:t>
      </w:r>
    </w:p>
    <w:p w14:paraId="1D614B74" w14:textId="089E01B8" w:rsidR="001F7DF7" w:rsidRDefault="001F7DF7" w:rsidP="00555CD3">
      <w:pPr>
        <w:spacing w:after="200" w:line="480" w:lineRule="auto"/>
        <w:rPr>
          <w:rFonts w:eastAsia="Times New Roman" w:cs="Times New Roman"/>
          <w:bCs/>
          <w:sz w:val="28"/>
          <w:szCs w:val="28"/>
        </w:rPr>
      </w:pPr>
      <w:r>
        <w:rPr>
          <w:rFonts w:eastAsia="Times New Roman" w:cs="Times New Roman"/>
          <w:bCs/>
          <w:sz w:val="28"/>
          <w:szCs w:val="28"/>
        </w:rPr>
        <w:t>There is very little case law on the issue of grand jury secrecy and most of the law that does exist is rather dated.</w:t>
      </w:r>
      <w:r w:rsidR="00866B67">
        <w:rPr>
          <w:rFonts w:eastAsia="Times New Roman" w:cs="Times New Roman"/>
          <w:bCs/>
          <w:sz w:val="28"/>
          <w:szCs w:val="28"/>
        </w:rPr>
        <w:t xml:space="preserve">  The Georgia appellate courts have held that admissions and communications </w:t>
      </w:r>
      <w:r w:rsidR="00866B67" w:rsidRPr="00866B67">
        <w:rPr>
          <w:rFonts w:eastAsia="Times New Roman" w:cs="Times New Roman"/>
          <w:b/>
          <w:i/>
          <w:iCs/>
          <w:sz w:val="28"/>
          <w:szCs w:val="28"/>
        </w:rPr>
        <w:t>among</w:t>
      </w:r>
      <w:r w:rsidR="00866B67">
        <w:rPr>
          <w:rFonts w:eastAsia="Times New Roman" w:cs="Times New Roman"/>
          <w:bCs/>
          <w:sz w:val="28"/>
          <w:szCs w:val="28"/>
        </w:rPr>
        <w:t xml:space="preserve"> grand jurors are excluded on public policy grounds.</w:t>
      </w:r>
      <w:r w:rsidR="00866B67">
        <w:rPr>
          <w:rStyle w:val="EndnoteReference"/>
          <w:rFonts w:eastAsia="Times New Roman" w:cs="Times New Roman"/>
          <w:bCs/>
          <w:szCs w:val="28"/>
        </w:rPr>
        <w:endnoteReference w:id="7"/>
      </w:r>
      <w:r w:rsidR="00866B67">
        <w:rPr>
          <w:rFonts w:eastAsia="Times New Roman" w:cs="Times New Roman"/>
          <w:bCs/>
          <w:sz w:val="28"/>
          <w:szCs w:val="28"/>
        </w:rPr>
        <w:t xml:space="preserve">  The courts noted that § 15-12-72 is an exception to the broad confidentiality provisions of § 15-12-73.  </w:t>
      </w:r>
      <w:r w:rsidR="00BA53AA">
        <w:rPr>
          <w:rFonts w:eastAsia="Times New Roman" w:cs="Times New Roman"/>
          <w:bCs/>
          <w:sz w:val="28"/>
          <w:szCs w:val="28"/>
        </w:rPr>
        <w:t>§</w:t>
      </w:r>
      <w:r w:rsidR="00BA53AA">
        <w:rPr>
          <w:rFonts w:eastAsia="Times New Roman" w:cs="Times New Roman"/>
          <w:b/>
          <w:bCs/>
          <w:sz w:val="28"/>
          <w:szCs w:val="28"/>
        </w:rPr>
        <w:t xml:space="preserve"> </w:t>
      </w:r>
      <w:r w:rsidR="00866B67">
        <w:rPr>
          <w:rFonts w:eastAsia="Times New Roman" w:cs="Times New Roman"/>
          <w:bCs/>
          <w:sz w:val="28"/>
          <w:szCs w:val="28"/>
        </w:rPr>
        <w:t xml:space="preserve">72 allows </w:t>
      </w:r>
      <w:r w:rsidR="00BA53AA">
        <w:rPr>
          <w:rFonts w:eastAsia="Times New Roman" w:cs="Times New Roman"/>
          <w:bCs/>
          <w:sz w:val="28"/>
          <w:szCs w:val="28"/>
        </w:rPr>
        <w:t>grand jurors to make disclosures “whenever it becomes necessary in any court of record in Georgia.”</w:t>
      </w:r>
    </w:p>
    <w:p w14:paraId="30B495D5" w14:textId="3860C750" w:rsidR="00BA53AA" w:rsidRDefault="00BA53AA" w:rsidP="00555CD3">
      <w:pPr>
        <w:spacing w:after="200" w:line="480" w:lineRule="auto"/>
        <w:rPr>
          <w:rFonts w:eastAsia="Times New Roman" w:cs="Times New Roman"/>
          <w:bCs/>
          <w:sz w:val="28"/>
          <w:szCs w:val="28"/>
        </w:rPr>
      </w:pPr>
      <w:r>
        <w:rPr>
          <w:rFonts w:eastAsia="Times New Roman" w:cs="Times New Roman"/>
          <w:bCs/>
          <w:sz w:val="28"/>
          <w:szCs w:val="28"/>
        </w:rPr>
        <w:t>The cases are pretty clear that grand jurors cannot be called to testify to impeach their finding of a true bill</w:t>
      </w:r>
      <w:r>
        <w:rPr>
          <w:rStyle w:val="EndnoteReference"/>
          <w:rFonts w:eastAsia="Times New Roman" w:cs="Times New Roman"/>
          <w:bCs/>
          <w:szCs w:val="28"/>
        </w:rPr>
        <w:endnoteReference w:id="8"/>
      </w:r>
      <w:r>
        <w:rPr>
          <w:rFonts w:eastAsia="Times New Roman" w:cs="Times New Roman"/>
          <w:bCs/>
          <w:sz w:val="28"/>
          <w:szCs w:val="28"/>
        </w:rPr>
        <w:t xml:space="preserve"> but that if the testimony is “necessary,” a grand juror can be called to testify.</w:t>
      </w:r>
      <w:r>
        <w:rPr>
          <w:rStyle w:val="EndnoteReference"/>
          <w:rFonts w:eastAsia="Times New Roman" w:cs="Times New Roman"/>
          <w:bCs/>
          <w:szCs w:val="28"/>
        </w:rPr>
        <w:endnoteReference w:id="9"/>
      </w:r>
    </w:p>
    <w:p w14:paraId="73CB22A6" w14:textId="435098ED" w:rsidR="00B0502B" w:rsidRDefault="00B0502B" w:rsidP="00555CD3">
      <w:pPr>
        <w:spacing w:after="200" w:line="480" w:lineRule="auto"/>
        <w:rPr>
          <w:rFonts w:eastAsia="Times New Roman" w:cs="Times New Roman"/>
          <w:b/>
          <w:sz w:val="28"/>
          <w:szCs w:val="28"/>
        </w:rPr>
      </w:pPr>
      <w:r>
        <w:rPr>
          <w:rFonts w:eastAsia="Times New Roman" w:cs="Times New Roman"/>
          <w:b/>
          <w:sz w:val="28"/>
          <w:szCs w:val="28"/>
        </w:rPr>
        <w:pict w14:anchorId="32017F24">
          <v:rect id="_x0000_i1058" style="width:0;height:1.5pt" o:hralign="center" o:hrstd="t" o:hr="t" fillcolor="#a0a0a0" stroked="f"/>
        </w:pict>
      </w:r>
    </w:p>
    <w:p w14:paraId="0607895A" w14:textId="1A5D3651" w:rsidR="00B0502B" w:rsidRDefault="00B0502B" w:rsidP="00555CD3">
      <w:pPr>
        <w:spacing w:after="200" w:line="480" w:lineRule="auto"/>
        <w:rPr>
          <w:rFonts w:eastAsia="Times New Roman" w:cs="Times New Roman"/>
          <w:bCs/>
          <w:sz w:val="28"/>
          <w:szCs w:val="28"/>
        </w:rPr>
      </w:pPr>
      <w:r>
        <w:rPr>
          <w:rFonts w:eastAsia="Times New Roman" w:cs="Times New Roman"/>
          <w:bCs/>
          <w:sz w:val="28"/>
          <w:szCs w:val="28"/>
        </w:rPr>
        <w:lastRenderedPageBreak/>
        <w:t>We talked a few minutes ago about court reporters taking down GJ hearings.  As a rule, they are not required or even advisable.  But as with all good laws, there are exceptions to that general rule.</w:t>
      </w:r>
    </w:p>
    <w:p w14:paraId="04F976A1" w14:textId="162FA054" w:rsidR="00B0502B" w:rsidRDefault="00B0502B" w:rsidP="00555CD3">
      <w:pPr>
        <w:spacing w:after="200" w:line="480" w:lineRule="auto"/>
        <w:rPr>
          <w:rFonts w:eastAsia="Times New Roman" w:cs="Times New Roman"/>
          <w:bCs/>
          <w:sz w:val="28"/>
          <w:szCs w:val="28"/>
        </w:rPr>
      </w:pPr>
      <w:r>
        <w:rPr>
          <w:rFonts w:eastAsia="Times New Roman" w:cs="Times New Roman"/>
          <w:bCs/>
          <w:sz w:val="28"/>
          <w:szCs w:val="28"/>
        </w:rPr>
        <w:t>O.C.G.A. §</w:t>
      </w:r>
      <w:r w:rsidR="00457110">
        <w:rPr>
          <w:rFonts w:eastAsia="Times New Roman" w:cs="Times New Roman"/>
          <w:bCs/>
          <w:sz w:val="28"/>
          <w:szCs w:val="28"/>
        </w:rPr>
        <w:t> </w:t>
      </w:r>
      <w:r>
        <w:rPr>
          <w:rFonts w:eastAsia="Times New Roman" w:cs="Times New Roman"/>
          <w:bCs/>
          <w:sz w:val="28"/>
          <w:szCs w:val="28"/>
        </w:rPr>
        <w:t>15-12-83 provides that upon request of the DA or when considering an indictment against a peace officer for a crime allegedly committed during his/her duties as a peace officer,</w:t>
      </w:r>
      <w:r w:rsidR="00457110">
        <w:rPr>
          <w:rStyle w:val="EndnoteReference"/>
          <w:rFonts w:eastAsia="Times New Roman" w:cs="Times New Roman"/>
          <w:bCs/>
          <w:szCs w:val="28"/>
        </w:rPr>
        <w:endnoteReference w:id="10"/>
      </w:r>
      <w:r>
        <w:rPr>
          <w:rFonts w:eastAsia="Times New Roman" w:cs="Times New Roman"/>
          <w:bCs/>
          <w:sz w:val="28"/>
          <w:szCs w:val="28"/>
        </w:rPr>
        <w:t xml:space="preserve"> a court reporter shall be authorized to be present and shall attend such proceedings.  However, even the court reporter has to take an oath:</w:t>
      </w:r>
    </w:p>
    <w:p w14:paraId="2E357352" w14:textId="2761A958" w:rsidR="00B0502B" w:rsidRPr="00B0502B" w:rsidRDefault="00B0502B" w:rsidP="00B0502B">
      <w:pPr>
        <w:pStyle w:val="Legalquote0"/>
        <w:rPr>
          <w:sz w:val="28"/>
          <w:szCs w:val="28"/>
        </w:rPr>
      </w:pPr>
      <w:r w:rsidRPr="00B0502B">
        <w:rPr>
          <w:sz w:val="28"/>
          <w:szCs w:val="28"/>
        </w:rPr>
        <w:t>“I do solemnly swear that I will keep secret all things and matters coming to my knowledge while in attendance upon the grand jury, so help me God.”</w:t>
      </w:r>
      <w:r>
        <w:rPr>
          <w:rStyle w:val="EndnoteReference"/>
          <w:szCs w:val="28"/>
        </w:rPr>
        <w:endnoteReference w:id="11"/>
      </w:r>
    </w:p>
    <w:p w14:paraId="7D33B81C" w14:textId="53A29A4B" w:rsidR="00A352EC" w:rsidRDefault="00457110" w:rsidP="00555CD3">
      <w:pPr>
        <w:spacing w:after="200" w:line="480" w:lineRule="auto"/>
        <w:rPr>
          <w:rFonts w:eastAsia="Times New Roman" w:cs="Times New Roman"/>
          <w:bCs/>
          <w:sz w:val="28"/>
          <w:szCs w:val="28"/>
        </w:rPr>
      </w:pPr>
      <w:r>
        <w:rPr>
          <w:rFonts w:eastAsia="Times New Roman" w:cs="Times New Roman"/>
          <w:bCs/>
          <w:sz w:val="28"/>
          <w:szCs w:val="28"/>
        </w:rPr>
        <w:t>The court reporter is directed to take down the testimony of witnesses and argument or legal advice given to the GJ by the DA but there is no provision for the deliberations of the grand jurors themselves to be taken down.</w:t>
      </w:r>
    </w:p>
    <w:p w14:paraId="20060AF6" w14:textId="66D1E762" w:rsidR="00457110" w:rsidRDefault="00457110" w:rsidP="00555CD3">
      <w:pPr>
        <w:spacing w:after="200" w:line="480" w:lineRule="auto"/>
        <w:rPr>
          <w:rFonts w:eastAsia="Times New Roman" w:cs="Times New Roman"/>
          <w:bCs/>
          <w:sz w:val="28"/>
          <w:szCs w:val="28"/>
        </w:rPr>
      </w:pPr>
      <w:r>
        <w:rPr>
          <w:rFonts w:eastAsia="Times New Roman" w:cs="Times New Roman"/>
          <w:bCs/>
          <w:sz w:val="28"/>
          <w:szCs w:val="28"/>
        </w:rPr>
        <w:t>And the court reporter is declared by statute to be incompetent to testify.</w:t>
      </w:r>
    </w:p>
    <w:p w14:paraId="1DA676FE" w14:textId="0E8B0F66" w:rsidR="00457110" w:rsidRDefault="00457110" w:rsidP="00555CD3">
      <w:pPr>
        <w:spacing w:after="200" w:line="480" w:lineRule="auto"/>
        <w:rPr>
          <w:rFonts w:eastAsia="Times New Roman" w:cs="Times New Roman"/>
          <w:b/>
          <w:sz w:val="28"/>
          <w:szCs w:val="28"/>
        </w:rPr>
      </w:pPr>
      <w:r>
        <w:rPr>
          <w:rFonts w:eastAsia="Times New Roman" w:cs="Times New Roman"/>
          <w:b/>
          <w:sz w:val="28"/>
          <w:szCs w:val="28"/>
        </w:rPr>
        <w:pict w14:anchorId="2E898077">
          <v:rect id="_x0000_i1059" style="width:0;height:1.5pt" o:hralign="center" o:hrstd="t" o:hr="t" fillcolor="#a0a0a0" stroked="f"/>
        </w:pict>
      </w:r>
    </w:p>
    <w:p w14:paraId="07DA7288" w14:textId="2BFCA793" w:rsidR="00457110" w:rsidRDefault="00457110" w:rsidP="00555CD3">
      <w:pPr>
        <w:spacing w:after="200" w:line="480" w:lineRule="auto"/>
        <w:rPr>
          <w:rFonts w:eastAsia="Times New Roman" w:cs="Times New Roman"/>
          <w:bCs/>
          <w:sz w:val="28"/>
          <w:szCs w:val="28"/>
        </w:rPr>
      </w:pPr>
      <w:r>
        <w:rPr>
          <w:rFonts w:eastAsia="Times New Roman" w:cs="Times New Roman"/>
          <w:bCs/>
          <w:sz w:val="28"/>
          <w:szCs w:val="28"/>
        </w:rPr>
        <w:t xml:space="preserve">The charge given to the grand jurors is lengthy and involves instructions on how they are to proceed.  It discusses the </w:t>
      </w:r>
      <w:r w:rsidR="00726683">
        <w:rPr>
          <w:rFonts w:eastAsia="Times New Roman" w:cs="Times New Roman"/>
          <w:bCs/>
          <w:sz w:val="28"/>
          <w:szCs w:val="28"/>
        </w:rPr>
        <w:t>“inspection duties” of the grand jury relating to various county offices, the jail, the DA, etc.</w:t>
      </w:r>
    </w:p>
    <w:p w14:paraId="16B58700" w14:textId="2B6F4223" w:rsidR="00726683" w:rsidRDefault="00726683" w:rsidP="00555CD3">
      <w:pPr>
        <w:spacing w:after="200" w:line="480" w:lineRule="auto"/>
        <w:rPr>
          <w:rFonts w:eastAsia="Times New Roman" w:cs="Times New Roman"/>
          <w:bCs/>
          <w:sz w:val="28"/>
          <w:szCs w:val="28"/>
        </w:rPr>
      </w:pPr>
      <w:r>
        <w:rPr>
          <w:rFonts w:eastAsia="Times New Roman" w:cs="Times New Roman"/>
          <w:bCs/>
          <w:sz w:val="28"/>
          <w:szCs w:val="28"/>
        </w:rPr>
        <w:lastRenderedPageBreak/>
        <w:t>But for those who do are not regularly involved in the GJ process, we probably need to discuss some of the ways that grand juries are different from trial juries that people are likely more familiar with.</w:t>
      </w:r>
    </w:p>
    <w:p w14:paraId="664904FD" w14:textId="2295240E" w:rsidR="00726683" w:rsidRDefault="00726683" w:rsidP="00555CD3">
      <w:pPr>
        <w:spacing w:after="200" w:line="480" w:lineRule="auto"/>
        <w:rPr>
          <w:rFonts w:eastAsia="Times New Roman" w:cs="Times New Roman"/>
          <w:bCs/>
          <w:sz w:val="28"/>
          <w:szCs w:val="28"/>
        </w:rPr>
      </w:pPr>
      <w:r>
        <w:rPr>
          <w:rFonts w:eastAsia="Times New Roman" w:cs="Times New Roman"/>
          <w:bCs/>
          <w:sz w:val="28"/>
          <w:szCs w:val="28"/>
        </w:rPr>
        <w:t xml:space="preserve">GJ only hear from witnesses called by the prosecutor.  The defendant has no right to be present (except where a peace officer is potentially being indicted for crimes committed while acting as a peace officer).  </w:t>
      </w:r>
    </w:p>
    <w:p w14:paraId="4E94E369" w14:textId="50E7FAF4" w:rsidR="00301C63" w:rsidRDefault="00301C63" w:rsidP="00555CD3">
      <w:pPr>
        <w:spacing w:after="200" w:line="480" w:lineRule="auto"/>
        <w:rPr>
          <w:rFonts w:eastAsia="Times New Roman" w:cs="Times New Roman"/>
          <w:bCs/>
          <w:sz w:val="28"/>
          <w:szCs w:val="28"/>
        </w:rPr>
      </w:pPr>
      <w:r>
        <w:rPr>
          <w:rFonts w:eastAsia="Times New Roman" w:cs="Times New Roman"/>
          <w:bCs/>
          <w:sz w:val="28"/>
          <w:szCs w:val="28"/>
        </w:rPr>
        <w:t>The GJ must have at least 16 of its members present to conduct business.</w:t>
      </w:r>
      <w:r>
        <w:rPr>
          <w:rStyle w:val="EndnoteReference"/>
          <w:rFonts w:eastAsia="Times New Roman" w:cs="Times New Roman"/>
          <w:bCs/>
          <w:szCs w:val="28"/>
        </w:rPr>
        <w:endnoteReference w:id="12"/>
      </w:r>
    </w:p>
    <w:p w14:paraId="6E933762" w14:textId="4A8923BA" w:rsidR="00865980" w:rsidRDefault="00865980" w:rsidP="00555CD3">
      <w:pPr>
        <w:spacing w:after="200" w:line="480" w:lineRule="auto"/>
        <w:rPr>
          <w:rFonts w:eastAsia="Times New Roman" w:cs="Times New Roman"/>
          <w:bCs/>
          <w:sz w:val="28"/>
          <w:szCs w:val="28"/>
        </w:rPr>
      </w:pPr>
      <w:r>
        <w:rPr>
          <w:rFonts w:eastAsia="Times New Roman" w:cs="Times New Roman"/>
          <w:bCs/>
          <w:sz w:val="28"/>
          <w:szCs w:val="28"/>
        </w:rPr>
        <w:t>Grand jurors who are related within the 3</w:t>
      </w:r>
      <w:r w:rsidRPr="00865980">
        <w:rPr>
          <w:rFonts w:eastAsia="Times New Roman" w:cs="Times New Roman"/>
          <w:bCs/>
          <w:sz w:val="28"/>
          <w:szCs w:val="28"/>
          <w:vertAlign w:val="superscript"/>
        </w:rPr>
        <w:t>rd</w:t>
      </w:r>
      <w:r>
        <w:rPr>
          <w:rFonts w:eastAsia="Times New Roman" w:cs="Times New Roman"/>
          <w:bCs/>
          <w:sz w:val="28"/>
          <w:szCs w:val="28"/>
        </w:rPr>
        <w:t xml:space="preserve"> degree to the individuals involved in the case or who have an “interest” in the outcome of the case must be excluded from hearing that particular case.</w:t>
      </w:r>
      <w:r>
        <w:rPr>
          <w:rStyle w:val="EndnoteReference"/>
          <w:rFonts w:eastAsia="Times New Roman" w:cs="Times New Roman"/>
          <w:bCs/>
          <w:szCs w:val="28"/>
        </w:rPr>
        <w:endnoteReference w:id="13"/>
      </w:r>
      <w:r>
        <w:rPr>
          <w:rFonts w:eastAsia="Times New Roman" w:cs="Times New Roman"/>
          <w:bCs/>
          <w:sz w:val="28"/>
          <w:szCs w:val="28"/>
        </w:rPr>
        <w:t xml:space="preserve">  We have discussed the whole issue of 3</w:t>
      </w:r>
      <w:r w:rsidRPr="00865980">
        <w:rPr>
          <w:rFonts w:eastAsia="Times New Roman" w:cs="Times New Roman"/>
          <w:bCs/>
          <w:sz w:val="28"/>
          <w:szCs w:val="28"/>
          <w:vertAlign w:val="superscript"/>
        </w:rPr>
        <w:t>rd</w:t>
      </w:r>
      <w:r>
        <w:rPr>
          <w:rFonts w:eastAsia="Times New Roman" w:cs="Times New Roman"/>
          <w:bCs/>
          <w:sz w:val="28"/>
          <w:szCs w:val="28"/>
        </w:rPr>
        <w:t xml:space="preserve"> degree relationships in a prior podcast episode.</w:t>
      </w:r>
    </w:p>
    <w:p w14:paraId="43A1374A" w14:textId="6C1FF608" w:rsidR="00726683" w:rsidRDefault="00726683" w:rsidP="00555CD3">
      <w:pPr>
        <w:spacing w:after="200" w:line="480" w:lineRule="auto"/>
        <w:rPr>
          <w:rFonts w:eastAsia="Times New Roman" w:cs="Times New Roman"/>
          <w:bCs/>
          <w:sz w:val="28"/>
          <w:szCs w:val="28"/>
        </w:rPr>
      </w:pPr>
      <w:r>
        <w:rPr>
          <w:rFonts w:eastAsia="Times New Roman" w:cs="Times New Roman"/>
          <w:bCs/>
          <w:sz w:val="28"/>
          <w:szCs w:val="28"/>
        </w:rPr>
        <w:t xml:space="preserve">There is an old saying that a DA could indict a ham sandwich – that is based upon the fact that </w:t>
      </w:r>
      <w:r w:rsidR="00945699">
        <w:rPr>
          <w:rFonts w:eastAsia="Times New Roman" w:cs="Times New Roman"/>
          <w:bCs/>
          <w:sz w:val="28"/>
          <w:szCs w:val="28"/>
        </w:rPr>
        <w:t xml:space="preserve">the DA </w:t>
      </w:r>
      <w:r w:rsidR="00F70A7D">
        <w:rPr>
          <w:rFonts w:eastAsia="Times New Roman" w:cs="Times New Roman"/>
          <w:bCs/>
          <w:sz w:val="28"/>
          <w:szCs w:val="28"/>
        </w:rPr>
        <w:t>controls the information presented to the GJ</w:t>
      </w:r>
    </w:p>
    <w:p w14:paraId="7CFC1FB7" w14:textId="77777777" w:rsidR="00AB332A" w:rsidRDefault="00F70A7D" w:rsidP="00AB332A">
      <w:pPr>
        <w:spacing w:after="200" w:line="480" w:lineRule="auto"/>
        <w:rPr>
          <w:rFonts w:eastAsia="Times New Roman" w:cs="Times New Roman"/>
          <w:bCs/>
          <w:sz w:val="28"/>
          <w:szCs w:val="28"/>
        </w:rPr>
      </w:pPr>
      <w:r>
        <w:rPr>
          <w:rFonts w:eastAsia="Times New Roman" w:cs="Times New Roman"/>
          <w:bCs/>
          <w:sz w:val="28"/>
          <w:szCs w:val="28"/>
        </w:rPr>
        <w:t xml:space="preserve">The GJ is not asked to decide whether the defendant is guilty beyond a reasonable doubt.  Instead, their standard is for “probable cause” </w:t>
      </w:r>
      <w:r w:rsidR="009254B1">
        <w:rPr>
          <w:rFonts w:eastAsia="Times New Roman" w:cs="Times New Roman"/>
          <w:bCs/>
          <w:sz w:val="28"/>
          <w:szCs w:val="28"/>
        </w:rPr>
        <w:t>–</w:t>
      </w:r>
      <w:r>
        <w:rPr>
          <w:rFonts w:eastAsia="Times New Roman" w:cs="Times New Roman"/>
          <w:bCs/>
          <w:sz w:val="28"/>
          <w:szCs w:val="28"/>
        </w:rPr>
        <w:t xml:space="preserve"> </w:t>
      </w:r>
      <w:r w:rsidR="009254B1">
        <w:rPr>
          <w:rFonts w:eastAsia="Times New Roman" w:cs="Times New Roman"/>
          <w:bCs/>
          <w:sz w:val="28"/>
          <w:szCs w:val="28"/>
        </w:rPr>
        <w:t>whether a person of reasonable caution would believe that the accused committed the crime.  “</w:t>
      </w:r>
      <w:r w:rsidR="009254B1" w:rsidRPr="00723977">
        <w:rPr>
          <w:sz w:val="28"/>
          <w:szCs w:val="28"/>
        </w:rPr>
        <w:t>This requires merely a probability, less than a certainty, but more than a mere suspicion or possibility that the accused committed the crime charged.</w:t>
      </w:r>
      <w:r w:rsidR="009254B1">
        <w:rPr>
          <w:sz w:val="28"/>
          <w:szCs w:val="28"/>
        </w:rPr>
        <w:t>”</w:t>
      </w:r>
      <w:r w:rsidR="009254B1">
        <w:rPr>
          <w:rStyle w:val="EndnoteReference"/>
          <w:szCs w:val="28"/>
        </w:rPr>
        <w:endnoteReference w:id="14"/>
      </w:r>
    </w:p>
    <w:p w14:paraId="2F62A9C1" w14:textId="77777777" w:rsidR="00914B8B" w:rsidRDefault="00AB332A" w:rsidP="00AB332A">
      <w:pPr>
        <w:spacing w:after="200" w:line="480" w:lineRule="auto"/>
        <w:rPr>
          <w:rFonts w:eastAsia="Times New Roman" w:cs="Times New Roman"/>
          <w:bCs/>
          <w:sz w:val="28"/>
          <w:szCs w:val="28"/>
        </w:rPr>
      </w:pPr>
      <w:r>
        <w:rPr>
          <w:rFonts w:eastAsia="Times New Roman" w:cs="Times New Roman"/>
          <w:bCs/>
          <w:sz w:val="28"/>
          <w:szCs w:val="28"/>
        </w:rPr>
        <w:lastRenderedPageBreak/>
        <w:t xml:space="preserve">12 grand jurors must vote to return a </w:t>
      </w:r>
      <w:r w:rsidR="00914B8B">
        <w:rPr>
          <w:rFonts w:eastAsia="Times New Roman" w:cs="Times New Roman"/>
          <w:bCs/>
          <w:sz w:val="28"/>
          <w:szCs w:val="28"/>
        </w:rPr>
        <w:t>true bill – so there can be a lack of unanimity among the grand jurors</w:t>
      </w:r>
    </w:p>
    <w:p w14:paraId="050013A9" w14:textId="77777777" w:rsidR="00411A06" w:rsidRDefault="00914B8B" w:rsidP="00AB332A">
      <w:pPr>
        <w:spacing w:after="200" w:line="480" w:lineRule="auto"/>
        <w:rPr>
          <w:rFonts w:eastAsia="Times New Roman" w:cs="Times New Roman"/>
          <w:bCs/>
          <w:sz w:val="28"/>
          <w:szCs w:val="28"/>
        </w:rPr>
      </w:pPr>
      <w:r>
        <w:rPr>
          <w:rFonts w:eastAsia="Times New Roman" w:cs="Times New Roman"/>
          <w:bCs/>
          <w:sz w:val="28"/>
          <w:szCs w:val="28"/>
        </w:rPr>
        <w:t>If at least 12 grand jurors do not vote to issue a true bill, a “no bill” is entered on that case.  The case is not indicted.</w:t>
      </w:r>
      <w:r w:rsidR="00301C63">
        <w:rPr>
          <w:rFonts w:eastAsia="Times New Roman" w:cs="Times New Roman"/>
          <w:bCs/>
          <w:sz w:val="28"/>
          <w:szCs w:val="28"/>
        </w:rPr>
        <w:t xml:space="preserve">  Two returns of a “no bill” bars any future prosecution of that person for that crime.</w:t>
      </w:r>
      <w:r w:rsidR="00301C63">
        <w:rPr>
          <w:rStyle w:val="EndnoteReference"/>
          <w:rFonts w:eastAsia="Times New Roman" w:cs="Times New Roman"/>
          <w:bCs/>
          <w:szCs w:val="28"/>
        </w:rPr>
        <w:endnoteReference w:id="15"/>
      </w:r>
    </w:p>
    <w:p w14:paraId="42F00D17" w14:textId="759EF297" w:rsidR="00411A06" w:rsidRDefault="00411A06" w:rsidP="00AB332A">
      <w:pPr>
        <w:spacing w:after="200" w:line="480" w:lineRule="auto"/>
        <w:rPr>
          <w:rFonts w:eastAsia="Times New Roman" w:cs="Times New Roman"/>
          <w:bCs/>
          <w:sz w:val="28"/>
          <w:szCs w:val="28"/>
        </w:rPr>
      </w:pPr>
      <w:r>
        <w:rPr>
          <w:rFonts w:eastAsia="Times New Roman" w:cs="Times New Roman"/>
          <w:b/>
          <w:sz w:val="28"/>
          <w:szCs w:val="28"/>
        </w:rPr>
        <w:pict w14:anchorId="22175EDC">
          <v:rect id="_x0000_i1060" style="width:0;height:1.5pt" o:hralign="center" o:hrstd="t" o:hr="t" fillcolor="#a0a0a0" stroked="f"/>
        </w:pict>
      </w:r>
    </w:p>
    <w:p w14:paraId="41E8DFC8" w14:textId="77777777" w:rsidR="00411A06" w:rsidRPr="00411A06" w:rsidRDefault="00411A06" w:rsidP="00411A06">
      <w:pPr>
        <w:spacing w:after="200" w:line="480" w:lineRule="auto"/>
        <w:jc w:val="center"/>
        <w:rPr>
          <w:rFonts w:eastAsia="Times New Roman" w:cs="Times New Roman"/>
          <w:b/>
          <w:sz w:val="28"/>
          <w:szCs w:val="28"/>
          <w:u w:val="single"/>
        </w:rPr>
      </w:pPr>
      <w:r w:rsidRPr="00411A06">
        <w:rPr>
          <w:rFonts w:eastAsia="Times New Roman" w:cs="Times New Roman"/>
          <w:b/>
          <w:sz w:val="28"/>
          <w:szCs w:val="28"/>
          <w:u w:val="single"/>
        </w:rPr>
        <w:t>SPECIAL PURPOSE GRAND JURIES</w:t>
      </w:r>
    </w:p>
    <w:p w14:paraId="6F9C5278" w14:textId="56FE60F2" w:rsidR="00D92D3B" w:rsidRDefault="00411A06" w:rsidP="00411A06">
      <w:pPr>
        <w:spacing w:after="200" w:line="480" w:lineRule="auto"/>
        <w:rPr>
          <w:rFonts w:eastAsia="Times New Roman" w:cs="Times New Roman"/>
          <w:bCs/>
          <w:sz w:val="28"/>
          <w:szCs w:val="28"/>
        </w:rPr>
      </w:pPr>
      <w:r>
        <w:rPr>
          <w:rFonts w:eastAsia="Times New Roman" w:cs="Times New Roman"/>
          <w:bCs/>
          <w:sz w:val="28"/>
          <w:szCs w:val="28"/>
        </w:rPr>
        <w:t>The law allows for special purpose grand juries and it is rather rare that these sorts of grand juries are impaneled.</w:t>
      </w:r>
    </w:p>
    <w:p w14:paraId="77D9F642" w14:textId="1DCED9B6" w:rsidR="00411A06" w:rsidRDefault="00411A06" w:rsidP="00411A06">
      <w:pPr>
        <w:spacing w:after="200" w:line="480" w:lineRule="auto"/>
        <w:rPr>
          <w:rFonts w:eastAsia="Times New Roman" w:cs="Times New Roman"/>
          <w:bCs/>
          <w:sz w:val="28"/>
          <w:szCs w:val="28"/>
        </w:rPr>
      </w:pPr>
      <w:r>
        <w:rPr>
          <w:rFonts w:eastAsia="Times New Roman" w:cs="Times New Roman"/>
          <w:bCs/>
          <w:sz w:val="28"/>
          <w:szCs w:val="28"/>
        </w:rPr>
        <w:t>They have a whole separate set of rules.</w:t>
      </w:r>
      <w:r>
        <w:rPr>
          <w:rStyle w:val="EndnoteReference"/>
          <w:rFonts w:eastAsia="Times New Roman" w:cs="Times New Roman"/>
          <w:bCs/>
          <w:szCs w:val="28"/>
        </w:rPr>
        <w:endnoteReference w:id="16"/>
      </w:r>
    </w:p>
    <w:p w14:paraId="2382E84C" w14:textId="7F16A1C8" w:rsidR="00CA4966" w:rsidRDefault="00CA4966" w:rsidP="00411A06">
      <w:pPr>
        <w:spacing w:after="200" w:line="480" w:lineRule="auto"/>
        <w:rPr>
          <w:rFonts w:eastAsia="Times New Roman" w:cs="Times New Roman"/>
          <w:bCs/>
          <w:sz w:val="28"/>
          <w:szCs w:val="28"/>
        </w:rPr>
      </w:pPr>
      <w:r>
        <w:rPr>
          <w:rFonts w:eastAsia="Times New Roman" w:cs="Times New Roman"/>
          <w:bCs/>
          <w:sz w:val="28"/>
          <w:szCs w:val="28"/>
        </w:rPr>
        <w:t>These special purpose grand juries are typically charged with investigating alleged public corruption or singular events.  They are not limited to serving only during a single term of court.</w:t>
      </w:r>
    </w:p>
    <w:p w14:paraId="4208D8C7" w14:textId="2F0A4DC4" w:rsidR="00411A06" w:rsidRDefault="00411A06" w:rsidP="00411A06">
      <w:pPr>
        <w:spacing w:after="200" w:line="480" w:lineRule="auto"/>
        <w:rPr>
          <w:rFonts w:eastAsia="Times New Roman" w:cs="Times New Roman"/>
          <w:bCs/>
          <w:sz w:val="28"/>
          <w:szCs w:val="28"/>
        </w:rPr>
      </w:pPr>
      <w:r>
        <w:rPr>
          <w:rFonts w:eastAsia="Times New Roman" w:cs="Times New Roman"/>
          <w:bCs/>
          <w:sz w:val="28"/>
          <w:szCs w:val="28"/>
        </w:rPr>
        <w:t xml:space="preserve">Upon the chief superior court judge’s own motion, a motion of the DA or a motion by an elected official of county or city, </w:t>
      </w:r>
      <w:r w:rsidR="00D42E09">
        <w:rPr>
          <w:rFonts w:eastAsia="Times New Roman" w:cs="Times New Roman"/>
          <w:bCs/>
          <w:sz w:val="28"/>
          <w:szCs w:val="28"/>
        </w:rPr>
        <w:t>may request that the judges of the superior court consider impaneling a special purpose grand jury.</w:t>
      </w:r>
    </w:p>
    <w:p w14:paraId="395636C3" w14:textId="7051C49C" w:rsidR="00D42E09" w:rsidRDefault="00D42E09" w:rsidP="00411A06">
      <w:pPr>
        <w:spacing w:after="200" w:line="480" w:lineRule="auto"/>
        <w:rPr>
          <w:rFonts w:eastAsia="Times New Roman" w:cs="Times New Roman"/>
          <w:bCs/>
          <w:sz w:val="28"/>
          <w:szCs w:val="28"/>
        </w:rPr>
      </w:pPr>
      <w:r>
        <w:rPr>
          <w:rFonts w:eastAsia="Times New Roman" w:cs="Times New Roman"/>
          <w:bCs/>
          <w:sz w:val="28"/>
          <w:szCs w:val="28"/>
        </w:rPr>
        <w:lastRenderedPageBreak/>
        <w:t>A majority of the judges of superior court must agree to impanel a special purpose grand jury.</w:t>
      </w:r>
      <w:r>
        <w:rPr>
          <w:rStyle w:val="EndnoteReference"/>
          <w:rFonts w:eastAsia="Times New Roman" w:cs="Times New Roman"/>
          <w:bCs/>
          <w:szCs w:val="28"/>
        </w:rPr>
        <w:endnoteReference w:id="17"/>
      </w:r>
    </w:p>
    <w:p w14:paraId="0BF0957A" w14:textId="1DF7C4C1" w:rsidR="00D42E09" w:rsidRDefault="00D42E09" w:rsidP="00411A06">
      <w:pPr>
        <w:spacing w:after="200" w:line="480" w:lineRule="auto"/>
        <w:rPr>
          <w:rFonts w:eastAsia="Times New Roman" w:cs="Times New Roman"/>
          <w:bCs/>
          <w:sz w:val="28"/>
          <w:szCs w:val="28"/>
        </w:rPr>
      </w:pPr>
      <w:r>
        <w:rPr>
          <w:rFonts w:eastAsia="Times New Roman" w:cs="Times New Roman"/>
          <w:bCs/>
          <w:sz w:val="28"/>
          <w:szCs w:val="28"/>
        </w:rPr>
        <w:t>Once the decision is made by a majority of the superior court judges, the process for summoning potential grand jurors, naming a foreperson and the other procedural issues associated with the formation of a “regular” grand jury all apply.</w:t>
      </w:r>
    </w:p>
    <w:p w14:paraId="4543F3F5" w14:textId="7414D866" w:rsidR="00D42E09" w:rsidRDefault="00D42E09" w:rsidP="00411A06">
      <w:pPr>
        <w:spacing w:after="200" w:line="480" w:lineRule="auto"/>
        <w:rPr>
          <w:rFonts w:eastAsia="Times New Roman" w:cs="Times New Roman"/>
          <w:bCs/>
          <w:sz w:val="28"/>
          <w:szCs w:val="28"/>
        </w:rPr>
      </w:pPr>
      <w:r>
        <w:rPr>
          <w:rFonts w:eastAsia="Times New Roman" w:cs="Times New Roman"/>
          <w:bCs/>
          <w:sz w:val="28"/>
          <w:szCs w:val="28"/>
        </w:rPr>
        <w:t xml:space="preserve">A special grand jury is confined to the same sorts of issues that they can investigate </w:t>
      </w:r>
      <w:r w:rsidR="00893D39">
        <w:rPr>
          <w:rFonts w:eastAsia="Times New Roman" w:cs="Times New Roman"/>
          <w:bCs/>
          <w:sz w:val="28"/>
          <w:szCs w:val="28"/>
        </w:rPr>
        <w:t>as would limit a “regular” grand jury</w:t>
      </w:r>
    </w:p>
    <w:p w14:paraId="5EBEB292" w14:textId="34C6B296" w:rsidR="0064718D" w:rsidRDefault="0064718D" w:rsidP="00411A06">
      <w:pPr>
        <w:spacing w:after="200" w:line="480" w:lineRule="auto"/>
        <w:rPr>
          <w:rFonts w:eastAsia="Times New Roman" w:cs="Times New Roman"/>
          <w:bCs/>
          <w:sz w:val="28"/>
          <w:szCs w:val="28"/>
        </w:rPr>
      </w:pPr>
      <w:r>
        <w:rPr>
          <w:rFonts w:eastAsia="Times New Roman" w:cs="Times New Roman"/>
          <w:bCs/>
          <w:sz w:val="28"/>
          <w:szCs w:val="28"/>
        </w:rPr>
        <w:t>The language of any court order authorizing the impaneling of a special grand jury will be vitally important.  The law only allows a special grand jury to consider issues authorized by the Constitution, statutes “or by an order of any superior court judge.”</w:t>
      </w:r>
      <w:r>
        <w:rPr>
          <w:rStyle w:val="EndnoteReference"/>
          <w:rFonts w:eastAsia="Times New Roman" w:cs="Times New Roman"/>
          <w:bCs/>
          <w:szCs w:val="28"/>
        </w:rPr>
        <w:endnoteReference w:id="18"/>
      </w:r>
      <w:r w:rsidR="001264FC">
        <w:rPr>
          <w:rFonts w:eastAsia="Times New Roman" w:cs="Times New Roman"/>
          <w:bCs/>
          <w:sz w:val="28"/>
          <w:szCs w:val="28"/>
        </w:rPr>
        <w:t xml:space="preserve">  Therefore, if the special grand jury is authorized to investigate crimes committed by elected officials, investigation of a private citizen is not authorized.</w:t>
      </w:r>
      <w:r w:rsidR="001264FC">
        <w:rPr>
          <w:rStyle w:val="EndnoteReference"/>
          <w:rFonts w:eastAsia="Times New Roman" w:cs="Times New Roman"/>
          <w:bCs/>
          <w:szCs w:val="28"/>
        </w:rPr>
        <w:endnoteReference w:id="19"/>
      </w:r>
    </w:p>
    <w:p w14:paraId="45BE05C0" w14:textId="678515D3" w:rsidR="001264FC" w:rsidRDefault="001264FC" w:rsidP="00411A06">
      <w:pPr>
        <w:spacing w:after="200" w:line="480" w:lineRule="auto"/>
        <w:rPr>
          <w:rFonts w:eastAsia="Times New Roman" w:cs="Times New Roman"/>
          <w:bCs/>
          <w:sz w:val="28"/>
          <w:szCs w:val="28"/>
        </w:rPr>
      </w:pPr>
      <w:r>
        <w:rPr>
          <w:rFonts w:eastAsia="Times New Roman" w:cs="Times New Roman"/>
          <w:bCs/>
          <w:sz w:val="28"/>
          <w:szCs w:val="28"/>
        </w:rPr>
        <w:t>Special grand juries are authorized to subpoena records and demand additional documentation that is not necessarily within the authority of a “regular” grand jury.  However, those requests must be related to the stated purpose of the special grand jury.</w:t>
      </w:r>
    </w:p>
    <w:p w14:paraId="77A32A92" w14:textId="3C049CD4" w:rsidR="001264FC" w:rsidRPr="00411A06" w:rsidRDefault="001264FC" w:rsidP="00411A06">
      <w:pPr>
        <w:spacing w:after="200" w:line="480" w:lineRule="auto"/>
        <w:rPr>
          <w:rFonts w:eastAsia="Times New Roman" w:cs="Times New Roman"/>
          <w:bCs/>
          <w:sz w:val="28"/>
          <w:szCs w:val="28"/>
        </w:rPr>
      </w:pPr>
      <w:r>
        <w:rPr>
          <w:rFonts w:eastAsia="Times New Roman" w:cs="Times New Roman"/>
          <w:bCs/>
          <w:sz w:val="28"/>
          <w:szCs w:val="28"/>
        </w:rPr>
        <w:t xml:space="preserve">By the time this episode airs, some ground breaking decisions relating to special grand juries will likely have been made by FOP </w:t>
      </w:r>
      <w:r w:rsidR="00D624B7">
        <w:rPr>
          <w:rFonts w:eastAsia="Times New Roman" w:cs="Times New Roman"/>
          <w:bCs/>
          <w:sz w:val="28"/>
          <w:szCs w:val="28"/>
        </w:rPr>
        <w:t xml:space="preserve">Robert McBurney.  These issues </w:t>
      </w:r>
      <w:r w:rsidR="00D624B7">
        <w:rPr>
          <w:rFonts w:eastAsia="Times New Roman" w:cs="Times New Roman"/>
          <w:bCs/>
          <w:sz w:val="28"/>
          <w:szCs w:val="28"/>
        </w:rPr>
        <w:lastRenderedPageBreak/>
        <w:t>will likely be headed to appellate litigation and we will all likely learn a great deal from the appellate decisions that follow.</w:t>
      </w:r>
    </w:p>
    <w:p w14:paraId="7408ACCC" w14:textId="33E00491" w:rsidR="00D92D3B" w:rsidRDefault="00D92D3B" w:rsidP="00D92D3B">
      <w:pPr>
        <w:spacing w:after="160" w:line="259" w:lineRule="auto"/>
        <w:rPr>
          <w:rFonts w:eastAsia="Times New Roman" w:cs="Times New Roman"/>
          <w:b/>
          <w:sz w:val="28"/>
          <w:szCs w:val="28"/>
        </w:rPr>
      </w:pPr>
      <w:r>
        <w:rPr>
          <w:rFonts w:eastAsia="Times New Roman" w:cs="Times New Roman"/>
          <w:b/>
          <w:sz w:val="28"/>
          <w:szCs w:val="28"/>
        </w:rPr>
        <w:pict w14:anchorId="40811A70">
          <v:rect id="_x0000_i1052" style="width:0;height:1.5pt" o:hralign="center" o:hrstd="t" o:hr="t" fillcolor="#a0a0a0" stroked="f"/>
        </w:pict>
      </w:r>
    </w:p>
    <w:p w14:paraId="3F263A0F" w14:textId="77777777" w:rsidR="00A352EC" w:rsidRPr="00555CD3" w:rsidRDefault="00A352EC" w:rsidP="00555CD3">
      <w:pPr>
        <w:spacing w:after="200" w:line="480" w:lineRule="auto"/>
        <w:rPr>
          <w:rFonts w:eastAsia="Times New Roman" w:cs="Times New Roman"/>
          <w:b/>
          <w:sz w:val="28"/>
          <w:szCs w:val="28"/>
        </w:rPr>
      </w:pPr>
    </w:p>
    <w:p w14:paraId="3EB1CD7C" w14:textId="05A71977" w:rsidR="00555CD3" w:rsidRDefault="00555CD3" w:rsidP="00A352EC">
      <w:pPr>
        <w:keepNext/>
        <w:spacing w:line="480" w:lineRule="auto"/>
        <w:textAlignment w:val="baseline"/>
        <w:rPr>
          <w:rFonts w:eastAsia="Times New Roman" w:cs="Times New Roman"/>
          <w:bCs/>
          <w:sz w:val="28"/>
          <w:szCs w:val="28"/>
        </w:rPr>
      </w:pPr>
      <w:r w:rsidRPr="00555CD3">
        <w:rPr>
          <w:rFonts w:eastAsia="Times New Roman" w:cs="Times New Roman"/>
          <w:bCs/>
          <w:sz w:val="28"/>
          <w:szCs w:val="28"/>
        </w:rPr>
        <w:t xml:space="preserve">So, that’s all for our episode </w:t>
      </w:r>
      <w:r w:rsidR="001B3891">
        <w:rPr>
          <w:rFonts w:eastAsia="Times New Roman" w:cs="Times New Roman"/>
          <w:bCs/>
          <w:sz w:val="28"/>
          <w:szCs w:val="28"/>
        </w:rPr>
        <w:t xml:space="preserve">dealing with </w:t>
      </w:r>
      <w:r w:rsidR="00A352EC">
        <w:rPr>
          <w:rFonts w:eastAsia="Times New Roman" w:cs="Times New Roman"/>
          <w:bCs/>
          <w:sz w:val="28"/>
          <w:szCs w:val="28"/>
        </w:rPr>
        <w:t>grand juries</w:t>
      </w:r>
      <w:r w:rsidR="00D624B7">
        <w:rPr>
          <w:rFonts w:eastAsia="Times New Roman" w:cs="Times New Roman"/>
          <w:bCs/>
          <w:sz w:val="28"/>
          <w:szCs w:val="28"/>
        </w:rPr>
        <w:t>.</w:t>
      </w:r>
    </w:p>
    <w:p w14:paraId="7688A5DF" w14:textId="5B74F6E1" w:rsidR="00D624B7" w:rsidRDefault="00D624B7" w:rsidP="00A352EC">
      <w:pPr>
        <w:keepNext/>
        <w:spacing w:line="480" w:lineRule="auto"/>
        <w:textAlignment w:val="baseline"/>
        <w:rPr>
          <w:rFonts w:eastAsia="Times New Roman" w:cs="Times New Roman"/>
          <w:bCs/>
          <w:sz w:val="28"/>
          <w:szCs w:val="28"/>
        </w:rPr>
      </w:pPr>
      <w:r>
        <w:rPr>
          <w:rFonts w:eastAsia="Times New Roman" w:cs="Times New Roman"/>
          <w:bCs/>
          <w:sz w:val="28"/>
          <w:szCs w:val="28"/>
        </w:rPr>
        <w:t>16 to 23 members, 12 must vote to return a true bill.  And elected officials or those who have been elected officials within the prior two years are ineligible to serve.</w:t>
      </w:r>
    </w:p>
    <w:p w14:paraId="312FED8E" w14:textId="79651C1B" w:rsidR="00D624B7" w:rsidRDefault="00D624B7" w:rsidP="00A352EC">
      <w:pPr>
        <w:keepNext/>
        <w:spacing w:line="480" w:lineRule="auto"/>
        <w:textAlignment w:val="baseline"/>
        <w:rPr>
          <w:rFonts w:eastAsia="Times New Roman" w:cs="Times New Roman"/>
          <w:bCs/>
          <w:sz w:val="28"/>
          <w:szCs w:val="28"/>
        </w:rPr>
      </w:pPr>
      <w:r>
        <w:rPr>
          <w:rFonts w:eastAsia="Times New Roman" w:cs="Times New Roman"/>
          <w:bCs/>
          <w:sz w:val="28"/>
          <w:szCs w:val="28"/>
        </w:rPr>
        <w:t>They only hear from witnesses for the prosecution and probable cause is their standard.</w:t>
      </w:r>
    </w:p>
    <w:p w14:paraId="4624E723" w14:textId="77777777" w:rsidR="00555CD3" w:rsidRPr="00555CD3" w:rsidRDefault="00555CD3" w:rsidP="00555CD3">
      <w:pPr>
        <w:spacing w:line="480" w:lineRule="auto"/>
        <w:textAlignment w:val="baseline"/>
        <w:rPr>
          <w:rFonts w:eastAsia="Times New Roman" w:cs="Times New Roman"/>
          <w:bCs/>
          <w:sz w:val="28"/>
          <w:szCs w:val="28"/>
        </w:rPr>
      </w:pPr>
      <w:r w:rsidRPr="00555CD3">
        <w:rPr>
          <w:rFonts w:eastAsia="Times New Roman" w:cs="Times New Roman"/>
          <w:bCs/>
          <w:sz w:val="28"/>
          <w:szCs w:val="28"/>
        </w:rPr>
        <w:t xml:space="preserve">The outline is full of statutory and case citations and that outline can be found at </w:t>
      </w:r>
      <w:r w:rsidRPr="00555CD3">
        <w:rPr>
          <w:rFonts w:eastAsia="Times New Roman" w:cs="Times New Roman"/>
          <w:b/>
          <w:sz w:val="28"/>
          <w:szCs w:val="28"/>
        </w:rPr>
        <w:t>goodjudgepod.com</w:t>
      </w:r>
      <w:r w:rsidRPr="00555CD3">
        <w:rPr>
          <w:rFonts w:eastAsia="Times New Roman" w:cs="Times New Roman"/>
          <w:bCs/>
          <w:sz w:val="28"/>
          <w:szCs w:val="28"/>
        </w:rPr>
        <w:t>.</w:t>
      </w:r>
    </w:p>
    <w:p w14:paraId="10C4026F" w14:textId="77777777" w:rsidR="00555CD3" w:rsidRPr="00555CD3" w:rsidRDefault="00555CD3" w:rsidP="00555CD3">
      <w:pPr>
        <w:spacing w:line="480" w:lineRule="auto"/>
        <w:textAlignment w:val="baseline"/>
        <w:rPr>
          <w:rFonts w:eastAsia="Times New Roman" w:cs="Times New Roman"/>
          <w:bCs/>
          <w:sz w:val="28"/>
          <w:szCs w:val="28"/>
        </w:rPr>
      </w:pPr>
      <w:r w:rsidRPr="00555CD3">
        <w:rPr>
          <w:rFonts w:eastAsia="Times New Roman" w:cs="Times New Roman"/>
          <w:bCs/>
          <w:sz w:val="28"/>
          <w:szCs w:val="28"/>
        </w:rPr>
        <w:t xml:space="preserve">Reach out to us on </w:t>
      </w:r>
      <w:hyperlink r:id="rId8" w:history="1">
        <w:r w:rsidRPr="00555CD3">
          <w:rPr>
            <w:rFonts w:eastAsia="Times New Roman" w:cs="Times New Roman"/>
            <w:bCs/>
            <w:color w:val="0000FF"/>
            <w:sz w:val="28"/>
            <w:szCs w:val="28"/>
            <w:u w:val="single"/>
          </w:rPr>
          <w:t>goodjudgepod@gmail.com</w:t>
        </w:r>
      </w:hyperlink>
      <w:r w:rsidRPr="00555CD3">
        <w:rPr>
          <w:rFonts w:eastAsia="Times New Roman" w:cs="Times New Roman"/>
          <w:bCs/>
          <w:sz w:val="28"/>
          <w:szCs w:val="28"/>
        </w:rPr>
        <w:t xml:space="preserve"> with all of your podcast topic ideas</w:t>
      </w:r>
    </w:p>
    <w:p w14:paraId="4A9E1233" w14:textId="77777777" w:rsidR="00555CD3" w:rsidRPr="00555CD3" w:rsidRDefault="00555CD3" w:rsidP="00555CD3">
      <w:pPr>
        <w:spacing w:line="480" w:lineRule="auto"/>
        <w:textAlignment w:val="baseline"/>
        <w:rPr>
          <w:rFonts w:eastAsia="Times New Roman" w:cs="Times New Roman"/>
          <w:b/>
          <w:sz w:val="28"/>
          <w:szCs w:val="28"/>
        </w:rPr>
      </w:pPr>
      <w:r w:rsidRPr="00555CD3">
        <w:rPr>
          <w:rFonts w:eastAsia="Times New Roman" w:cs="Times New Roman"/>
          <w:b/>
          <w:sz w:val="28"/>
          <w:szCs w:val="28"/>
        </w:rPr>
        <w:t>I’m Wade Padgett</w:t>
      </w:r>
    </w:p>
    <w:p w14:paraId="71E12223" w14:textId="374690A1" w:rsidR="006C1C3B" w:rsidRDefault="00555CD3" w:rsidP="00A978B0">
      <w:pPr>
        <w:spacing w:line="480" w:lineRule="auto"/>
        <w:textAlignment w:val="baseline"/>
        <w:rPr>
          <w:rFonts w:eastAsia="Times New Roman" w:cs="Times New Roman"/>
          <w:i/>
          <w:sz w:val="28"/>
          <w:szCs w:val="28"/>
        </w:rPr>
      </w:pPr>
      <w:r w:rsidRPr="00555CD3">
        <w:rPr>
          <w:rFonts w:eastAsia="Times New Roman" w:cs="Times New Roman"/>
          <w:i/>
          <w:sz w:val="28"/>
          <w:szCs w:val="28"/>
        </w:rPr>
        <w:t>And I’m Tain Kell…</w:t>
      </w:r>
      <w:bookmarkEnd w:id="0"/>
      <w:r w:rsidR="00C20D6F">
        <w:rPr>
          <w:rFonts w:eastAsia="Times New Roman" w:cs="Times New Roman"/>
          <w:i/>
          <w:sz w:val="28"/>
          <w:szCs w:val="28"/>
        </w:rPr>
        <w:t>do you know the inspiration of the Queen song Bicycle Race?  Freddie Mercury, the band’s lead singer, watched a portion of the Tour de France from a hotel window and he was inspired to write the song that was released in 1978.</w:t>
      </w:r>
    </w:p>
    <w:p w14:paraId="292738F2" w14:textId="77777777" w:rsidR="006C1C3B" w:rsidRDefault="006C1C3B">
      <w:pPr>
        <w:spacing w:after="160" w:line="259" w:lineRule="auto"/>
        <w:rPr>
          <w:rFonts w:eastAsia="Times New Roman" w:cs="Times New Roman"/>
          <w:i/>
          <w:sz w:val="28"/>
          <w:szCs w:val="28"/>
        </w:rPr>
      </w:pPr>
      <w:r>
        <w:rPr>
          <w:rFonts w:eastAsia="Times New Roman" w:cs="Times New Roman"/>
          <w:i/>
          <w:sz w:val="28"/>
          <w:szCs w:val="28"/>
        </w:rPr>
        <w:br w:type="page"/>
      </w:r>
    </w:p>
    <w:sectPr w:rsidR="006C1C3B" w:rsidSect="00555CD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E371" w14:textId="77777777" w:rsidR="00FD1455" w:rsidRDefault="00FD1455" w:rsidP="00A52F35">
      <w:pPr>
        <w:spacing w:line="240" w:lineRule="auto"/>
      </w:pPr>
      <w:r>
        <w:separator/>
      </w:r>
    </w:p>
  </w:endnote>
  <w:endnote w:type="continuationSeparator" w:id="0">
    <w:p w14:paraId="7C8D4B44" w14:textId="77777777" w:rsidR="00FD1455" w:rsidRDefault="00FD1455" w:rsidP="00A52F35">
      <w:pPr>
        <w:spacing w:line="240" w:lineRule="auto"/>
      </w:pPr>
      <w:r>
        <w:continuationSeparator/>
      </w:r>
    </w:p>
  </w:endnote>
  <w:endnote w:id="1">
    <w:p w14:paraId="517420EA" w14:textId="19F33674" w:rsidR="00FF1970" w:rsidRDefault="00FF1970">
      <w:pPr>
        <w:pStyle w:val="EndnoteText"/>
      </w:pPr>
      <w:r w:rsidRPr="00FF1970">
        <w:rPr>
          <w:rStyle w:val="EndnoteReference"/>
          <w:b w:val="0"/>
          <w:bCs/>
        </w:rPr>
        <w:endnoteRef/>
      </w:r>
      <w:r>
        <w:t xml:space="preserve"> O.C.G.A. §</w:t>
      </w:r>
      <w:r w:rsidR="008A462A">
        <w:t> </w:t>
      </w:r>
      <w:r>
        <w:t>15-12-4</w:t>
      </w:r>
    </w:p>
  </w:endnote>
  <w:endnote w:id="2">
    <w:p w14:paraId="4529846F" w14:textId="663E3FC9" w:rsidR="008A462A" w:rsidRDefault="008A462A">
      <w:pPr>
        <w:pStyle w:val="EndnoteText"/>
      </w:pPr>
      <w:r>
        <w:rPr>
          <w:rStyle w:val="EndnoteReference"/>
        </w:rPr>
        <w:endnoteRef/>
      </w:r>
      <w:r>
        <w:t xml:space="preserve"> O.C.G.A. §</w:t>
      </w:r>
      <w:r>
        <w:rPr>
          <w:bCs/>
        </w:rPr>
        <w:t> </w:t>
      </w:r>
      <w:r>
        <w:t>15-12-66(b).</w:t>
      </w:r>
    </w:p>
  </w:endnote>
  <w:endnote w:id="3">
    <w:p w14:paraId="5A403727" w14:textId="76848684" w:rsidR="000E6545" w:rsidRDefault="000E6545">
      <w:pPr>
        <w:pStyle w:val="EndnoteText"/>
      </w:pPr>
      <w:r>
        <w:rPr>
          <w:rStyle w:val="EndnoteReference"/>
        </w:rPr>
        <w:endnoteRef/>
      </w:r>
      <w:r>
        <w:t xml:space="preserve"> O.C.G.A. § 15-12-60.</w:t>
      </w:r>
    </w:p>
  </w:endnote>
  <w:endnote w:id="4">
    <w:p w14:paraId="6BE92F9B" w14:textId="593E1D52" w:rsidR="00DD3B5B" w:rsidRDefault="00DD3B5B">
      <w:pPr>
        <w:pStyle w:val="EndnoteText"/>
      </w:pPr>
      <w:r>
        <w:rPr>
          <w:rStyle w:val="EndnoteReference"/>
        </w:rPr>
        <w:endnoteRef/>
      </w:r>
      <w:r>
        <w:t xml:space="preserve"> O.C.G.A. § 15-12-67.</w:t>
      </w:r>
    </w:p>
  </w:endnote>
  <w:endnote w:id="5">
    <w:p w14:paraId="5D89B008" w14:textId="4EF26F39" w:rsidR="00DD3B5B" w:rsidRDefault="00DD3B5B">
      <w:pPr>
        <w:pStyle w:val="EndnoteText"/>
      </w:pPr>
      <w:r>
        <w:rPr>
          <w:rStyle w:val="EndnoteReference"/>
        </w:rPr>
        <w:endnoteRef/>
      </w:r>
      <w:r>
        <w:t xml:space="preserve"> O.C.G.A. § 15-12-67.</w:t>
      </w:r>
    </w:p>
  </w:endnote>
  <w:endnote w:id="6">
    <w:p w14:paraId="6F8DCE28" w14:textId="4656B7E3" w:rsidR="006D64C0" w:rsidRDefault="006D64C0">
      <w:pPr>
        <w:pStyle w:val="EndnoteText"/>
      </w:pPr>
      <w:r>
        <w:rPr>
          <w:rStyle w:val="EndnoteReference"/>
        </w:rPr>
        <w:endnoteRef/>
      </w:r>
      <w:r>
        <w:t xml:space="preserve"> O.C.G.A. § 15-12-69.</w:t>
      </w:r>
    </w:p>
  </w:endnote>
  <w:endnote w:id="7">
    <w:p w14:paraId="7F7B43DE" w14:textId="12D47609" w:rsidR="00866B67" w:rsidRPr="00866B67" w:rsidRDefault="00866B67">
      <w:pPr>
        <w:pStyle w:val="EndnoteText"/>
      </w:pPr>
      <w:r>
        <w:rPr>
          <w:rStyle w:val="EndnoteReference"/>
        </w:rPr>
        <w:endnoteRef/>
      </w:r>
      <w:r>
        <w:t xml:space="preserve"> </w:t>
      </w:r>
      <w:r>
        <w:rPr>
          <w:i/>
          <w:iCs/>
        </w:rPr>
        <w:t>Kennedy b. State</w:t>
      </w:r>
      <w:r>
        <w:t>, 205 Ga.App. 152, 154 (1992).</w:t>
      </w:r>
    </w:p>
  </w:endnote>
  <w:endnote w:id="8">
    <w:p w14:paraId="02245E8C" w14:textId="5D280364" w:rsidR="00BA53AA" w:rsidRPr="00BA53AA" w:rsidRDefault="00BA53AA">
      <w:pPr>
        <w:pStyle w:val="EndnoteText"/>
      </w:pPr>
      <w:r>
        <w:rPr>
          <w:rStyle w:val="EndnoteReference"/>
        </w:rPr>
        <w:endnoteRef/>
      </w:r>
      <w:r>
        <w:t xml:space="preserve"> </w:t>
      </w:r>
      <w:r>
        <w:rPr>
          <w:i/>
          <w:iCs/>
        </w:rPr>
        <w:t>Turner v. State</w:t>
      </w:r>
      <w:r>
        <w:t>, 57 Ga. 108 (1876).</w:t>
      </w:r>
    </w:p>
  </w:endnote>
  <w:endnote w:id="9">
    <w:p w14:paraId="05892EC6" w14:textId="3AC1B149" w:rsidR="00BA53AA" w:rsidRPr="00BA53AA" w:rsidRDefault="00BA53AA">
      <w:pPr>
        <w:pStyle w:val="EndnoteText"/>
      </w:pPr>
      <w:r>
        <w:rPr>
          <w:rStyle w:val="EndnoteReference"/>
        </w:rPr>
        <w:endnoteRef/>
      </w:r>
      <w:r>
        <w:t xml:space="preserve"> </w:t>
      </w:r>
      <w:r>
        <w:rPr>
          <w:i/>
          <w:iCs/>
        </w:rPr>
        <w:t>Kennedy</w:t>
      </w:r>
      <w:r>
        <w:t>, at 154.</w:t>
      </w:r>
    </w:p>
  </w:endnote>
  <w:endnote w:id="10">
    <w:p w14:paraId="3C2676E1" w14:textId="1B02671B" w:rsidR="00457110" w:rsidRDefault="00457110">
      <w:pPr>
        <w:pStyle w:val="EndnoteText"/>
      </w:pPr>
      <w:r>
        <w:rPr>
          <w:rStyle w:val="EndnoteReference"/>
        </w:rPr>
        <w:endnoteRef/>
      </w:r>
      <w:r>
        <w:t xml:space="preserve"> O.C.G.A. § 17-7-52.</w:t>
      </w:r>
    </w:p>
  </w:endnote>
  <w:endnote w:id="11">
    <w:p w14:paraId="68AA4B97" w14:textId="4FC624B8" w:rsidR="00B0502B" w:rsidRDefault="00B0502B">
      <w:pPr>
        <w:pStyle w:val="EndnoteText"/>
      </w:pPr>
      <w:r>
        <w:rPr>
          <w:rStyle w:val="EndnoteReference"/>
        </w:rPr>
        <w:endnoteRef/>
      </w:r>
      <w:r>
        <w:t xml:space="preserve"> O.C.G.A. § 15-12-83(a)</w:t>
      </w:r>
      <w:r w:rsidR="00457110">
        <w:t>.</w:t>
      </w:r>
    </w:p>
  </w:endnote>
  <w:endnote w:id="12">
    <w:p w14:paraId="3AF446E6" w14:textId="56D531F4" w:rsidR="00301C63" w:rsidRDefault="00301C63">
      <w:pPr>
        <w:pStyle w:val="EndnoteText"/>
      </w:pPr>
      <w:r>
        <w:rPr>
          <w:rStyle w:val="EndnoteReference"/>
        </w:rPr>
        <w:endnoteRef/>
      </w:r>
      <w:r>
        <w:t xml:space="preserve"> O.C.G.A. § 15-12-61.</w:t>
      </w:r>
    </w:p>
  </w:endnote>
  <w:endnote w:id="13">
    <w:p w14:paraId="40237539" w14:textId="6B46354D" w:rsidR="00865980" w:rsidRDefault="00865980">
      <w:pPr>
        <w:pStyle w:val="EndnoteText"/>
      </w:pPr>
      <w:r>
        <w:rPr>
          <w:rStyle w:val="EndnoteReference"/>
        </w:rPr>
        <w:endnoteRef/>
      </w:r>
      <w:r>
        <w:t xml:space="preserve"> </w:t>
      </w:r>
      <w:r w:rsidRPr="00F94EAF">
        <w:rPr>
          <w:szCs w:val="24"/>
        </w:rPr>
        <w:t>O.C.G.A. §</w:t>
      </w:r>
      <w:r>
        <w:rPr>
          <w:b/>
          <w:szCs w:val="24"/>
        </w:rPr>
        <w:t> </w:t>
      </w:r>
      <w:r w:rsidRPr="00F94EAF">
        <w:rPr>
          <w:szCs w:val="24"/>
        </w:rPr>
        <w:t>15-12-70</w:t>
      </w:r>
      <w:r w:rsidRPr="00676176">
        <w:rPr>
          <w:i/>
          <w:iCs/>
          <w:szCs w:val="24"/>
        </w:rPr>
        <w:t xml:space="preserve"> </w:t>
      </w:r>
      <w:r>
        <w:rPr>
          <w:szCs w:val="24"/>
        </w:rPr>
        <w:t>(r</w:t>
      </w:r>
      <w:r w:rsidRPr="0057563E">
        <w:rPr>
          <w:szCs w:val="24"/>
        </w:rPr>
        <w:t>elated within third degree of affinity (marriage) or consanguinity (blood)</w:t>
      </w:r>
      <w:r>
        <w:rPr>
          <w:szCs w:val="24"/>
        </w:rPr>
        <w:t>).</w:t>
      </w:r>
    </w:p>
  </w:endnote>
  <w:endnote w:id="14">
    <w:p w14:paraId="56F0597F" w14:textId="56638B69" w:rsidR="009254B1" w:rsidRDefault="009254B1">
      <w:pPr>
        <w:pStyle w:val="EndnoteText"/>
      </w:pPr>
      <w:r>
        <w:rPr>
          <w:rStyle w:val="EndnoteReference"/>
        </w:rPr>
        <w:endnoteRef/>
      </w:r>
      <w:r>
        <w:t xml:space="preserve"> </w:t>
      </w:r>
      <w:r w:rsidRPr="00935369">
        <w:rPr>
          <w:i/>
          <w:szCs w:val="24"/>
        </w:rPr>
        <w:t>Price v. State</w:t>
      </w:r>
      <w:r>
        <w:rPr>
          <w:szCs w:val="24"/>
        </w:rPr>
        <w:t xml:space="preserve">, </w:t>
      </w:r>
      <w:r w:rsidRPr="00935369">
        <w:rPr>
          <w:szCs w:val="24"/>
        </w:rPr>
        <w:t>270 Ga. 619 (1999)</w:t>
      </w:r>
      <w:r>
        <w:rPr>
          <w:szCs w:val="24"/>
        </w:rPr>
        <w:t xml:space="preserve">; </w:t>
      </w:r>
      <w:r w:rsidRPr="00935369">
        <w:rPr>
          <w:i/>
          <w:szCs w:val="24"/>
        </w:rPr>
        <w:t>Lewis v. State</w:t>
      </w:r>
      <w:r w:rsidRPr="00935369">
        <w:rPr>
          <w:szCs w:val="24"/>
        </w:rPr>
        <w:t>, 255 Ga. 101, 104 (1985);</w:t>
      </w:r>
      <w:r w:rsidRPr="008D66DC">
        <w:rPr>
          <w:i/>
          <w:szCs w:val="24"/>
        </w:rPr>
        <w:t xml:space="preserve"> </w:t>
      </w:r>
      <w:r w:rsidRPr="00935369">
        <w:rPr>
          <w:i/>
          <w:szCs w:val="24"/>
        </w:rPr>
        <w:t>Stroud v. State</w:t>
      </w:r>
      <w:r w:rsidRPr="00935369">
        <w:rPr>
          <w:szCs w:val="24"/>
        </w:rPr>
        <w:t>, 286 Ga. App. 124 (2007);</w:t>
      </w:r>
      <w:r w:rsidRPr="00935369">
        <w:rPr>
          <w:i/>
          <w:szCs w:val="24"/>
        </w:rPr>
        <w:t xml:space="preserve"> Beckham</w:t>
      </w:r>
      <w:r w:rsidRPr="00935369">
        <w:rPr>
          <w:szCs w:val="24"/>
        </w:rPr>
        <w:t>, 176 Ga. App.</w:t>
      </w:r>
      <w:r>
        <w:rPr>
          <w:szCs w:val="24"/>
        </w:rPr>
        <w:t xml:space="preserve"> </w:t>
      </w:r>
      <w:r w:rsidRPr="00935369">
        <w:rPr>
          <w:szCs w:val="24"/>
        </w:rPr>
        <w:t>at 520-21;</w:t>
      </w:r>
      <w:r w:rsidRPr="00935369">
        <w:rPr>
          <w:i/>
          <w:szCs w:val="24"/>
        </w:rPr>
        <w:t xml:space="preserve"> Brown v. State</w:t>
      </w:r>
      <w:r w:rsidRPr="00935369">
        <w:rPr>
          <w:szCs w:val="24"/>
        </w:rPr>
        <w:t>, 151 Ga. App. 830, 831 (1979)</w:t>
      </w:r>
      <w:r>
        <w:rPr>
          <w:szCs w:val="24"/>
        </w:rPr>
        <w:t>.</w:t>
      </w:r>
    </w:p>
  </w:endnote>
  <w:endnote w:id="15">
    <w:p w14:paraId="62877A51" w14:textId="4A0AFCE8" w:rsidR="00301C63" w:rsidRDefault="00301C63">
      <w:pPr>
        <w:pStyle w:val="EndnoteText"/>
      </w:pPr>
      <w:r>
        <w:rPr>
          <w:rStyle w:val="EndnoteReference"/>
        </w:rPr>
        <w:endnoteRef/>
      </w:r>
      <w:r>
        <w:t xml:space="preserve"> O.C.G.A. § 17-7-53.  If there is newly discovered evidence or proof of some fraud by the person charged, the judge can allow a third presentment to the GJ.</w:t>
      </w:r>
    </w:p>
  </w:endnote>
  <w:endnote w:id="16">
    <w:p w14:paraId="02C5F423" w14:textId="6560C27A" w:rsidR="00411A06" w:rsidRDefault="00411A06">
      <w:pPr>
        <w:pStyle w:val="EndnoteText"/>
      </w:pPr>
      <w:r>
        <w:rPr>
          <w:rStyle w:val="EndnoteReference"/>
        </w:rPr>
        <w:endnoteRef/>
      </w:r>
      <w:r>
        <w:t xml:space="preserve"> O.C.G.A. § 15-12-100, </w:t>
      </w:r>
      <w:r w:rsidRPr="00BB11C9">
        <w:rPr>
          <w:i/>
          <w:iCs/>
        </w:rPr>
        <w:t>et. seq</w:t>
      </w:r>
      <w:r w:rsidRPr="00BB11C9">
        <w:t>.</w:t>
      </w:r>
    </w:p>
  </w:endnote>
  <w:endnote w:id="17">
    <w:p w14:paraId="1DF8A952" w14:textId="35D2BAB7" w:rsidR="00D42E09" w:rsidRDefault="00D42E09">
      <w:pPr>
        <w:pStyle w:val="EndnoteText"/>
      </w:pPr>
      <w:r>
        <w:rPr>
          <w:rStyle w:val="EndnoteReference"/>
        </w:rPr>
        <w:endnoteRef/>
      </w:r>
      <w:r>
        <w:t xml:space="preserve"> O.C.G.A. § 15-12-100(b)</w:t>
      </w:r>
    </w:p>
  </w:endnote>
  <w:endnote w:id="18">
    <w:p w14:paraId="48D8B847" w14:textId="252C53BF" w:rsidR="0064718D" w:rsidRPr="0064718D" w:rsidRDefault="0064718D">
      <w:pPr>
        <w:pStyle w:val="EndnoteText"/>
      </w:pPr>
      <w:r>
        <w:rPr>
          <w:rStyle w:val="EndnoteReference"/>
        </w:rPr>
        <w:endnoteRef/>
      </w:r>
      <w:r>
        <w:t xml:space="preserve"> </w:t>
      </w:r>
      <w:r>
        <w:rPr>
          <w:i/>
          <w:iCs/>
        </w:rPr>
        <w:t xml:space="preserve">State v. </w:t>
      </w:r>
      <w:proofErr w:type="spellStart"/>
      <w:r>
        <w:rPr>
          <w:i/>
          <w:iCs/>
        </w:rPr>
        <w:t>Lampl</w:t>
      </w:r>
      <w:proofErr w:type="spellEnd"/>
      <w:r>
        <w:t>, 296 Ga. 892</w:t>
      </w:r>
      <w:r w:rsidR="001264FC">
        <w:t>, 895-896 (2015).</w:t>
      </w:r>
    </w:p>
  </w:endnote>
  <w:endnote w:id="19">
    <w:p w14:paraId="6034E7F1" w14:textId="0DEC13F7" w:rsidR="001264FC" w:rsidRPr="001264FC" w:rsidRDefault="001264FC">
      <w:pPr>
        <w:pStyle w:val="EndnoteText"/>
      </w:pPr>
      <w:r>
        <w:rPr>
          <w:rStyle w:val="EndnoteReference"/>
        </w:rPr>
        <w:endnoteRef/>
      </w:r>
      <w:r>
        <w:t xml:space="preserve"> </w:t>
      </w:r>
      <w:proofErr w:type="spellStart"/>
      <w:r>
        <w:rPr>
          <w:i/>
          <w:iCs/>
        </w:rPr>
        <w:t>Lampl</w:t>
      </w:r>
      <w:proofErr w:type="spellEnd"/>
      <w:r>
        <w:t>, supra.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002E" w14:textId="77777777" w:rsidR="00030687"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2B97" w14:textId="77777777" w:rsidR="003D0F81" w:rsidRDefault="00000000" w:rsidP="00C527D7">
    <w:pPr>
      <w:pStyle w:val="Footer"/>
      <w:tabs>
        <w:tab w:val="clear" w:pos="4680"/>
        <w:tab w:val="clear" w:pos="9360"/>
      </w:tabs>
      <w:jc w:val="center"/>
      <w:rPr>
        <w:b/>
        <w:bCs/>
        <w:sz w:val="20"/>
        <w:szCs w:val="20"/>
      </w:rPr>
    </w:pPr>
  </w:p>
  <w:p w14:paraId="647E1D70" w14:textId="4D86CED3" w:rsidR="003D0F81" w:rsidRDefault="00A352EC" w:rsidP="00C527D7">
    <w:pPr>
      <w:pStyle w:val="Footer"/>
      <w:tabs>
        <w:tab w:val="clear" w:pos="4680"/>
        <w:tab w:val="clear" w:pos="9360"/>
      </w:tabs>
      <w:jc w:val="center"/>
      <w:rPr>
        <w:b/>
        <w:bCs/>
        <w:sz w:val="20"/>
        <w:szCs w:val="20"/>
      </w:rPr>
    </w:pPr>
    <w:r>
      <w:rPr>
        <w:b/>
        <w:bCs/>
        <w:sz w:val="20"/>
        <w:szCs w:val="20"/>
      </w:rPr>
      <w:t>GRAND JURY</w:t>
    </w:r>
    <w:r w:rsidR="001B3891">
      <w:rPr>
        <w:b/>
        <w:bCs/>
        <w:sz w:val="20"/>
        <w:szCs w:val="20"/>
      </w:rPr>
      <w:t xml:space="preserve"> - </w:t>
    </w:r>
    <w:r w:rsidR="001562CC">
      <w:rPr>
        <w:b/>
        <w:bCs/>
        <w:sz w:val="20"/>
        <w:szCs w:val="20"/>
      </w:rPr>
      <w:t xml:space="preserve"> EPISODE NOTES</w:t>
    </w:r>
  </w:p>
  <w:p w14:paraId="553C4CDE" w14:textId="58B5BE3C" w:rsidR="003D0F81" w:rsidRPr="00DB0007" w:rsidRDefault="001562CC" w:rsidP="00C527D7">
    <w:pPr>
      <w:pStyle w:val="Footer"/>
      <w:tabs>
        <w:tab w:val="clear" w:pos="4680"/>
        <w:tab w:val="clear" w:pos="9360"/>
      </w:tabs>
      <w:jc w:val="center"/>
      <w:rPr>
        <w:b/>
        <w:bCs/>
        <w:sz w:val="20"/>
        <w:szCs w:val="20"/>
      </w:rPr>
    </w:pPr>
    <w:r>
      <w:rPr>
        <w:b/>
        <w:bCs/>
        <w:sz w:val="20"/>
        <w:szCs w:val="20"/>
      </w:rPr>
      <w:t xml:space="preserve">RECORDED </w:t>
    </w:r>
    <w:r w:rsidR="00A352EC">
      <w:rPr>
        <w:b/>
        <w:bCs/>
        <w:sz w:val="20"/>
        <w:szCs w:val="20"/>
      </w:rPr>
      <w:t>2/3/2023</w:t>
    </w:r>
  </w:p>
  <w:p w14:paraId="055DD22B" w14:textId="77777777" w:rsidR="003D0F81" w:rsidRDefault="001562CC"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14:paraId="7B547636" w14:textId="77777777" w:rsidR="003D0F81"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46EC" w14:textId="77777777" w:rsidR="0003068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33246" w14:textId="77777777" w:rsidR="00FD1455" w:rsidRDefault="00FD1455" w:rsidP="00A52F35">
      <w:pPr>
        <w:spacing w:line="240" w:lineRule="auto"/>
      </w:pPr>
      <w:r>
        <w:separator/>
      </w:r>
    </w:p>
  </w:footnote>
  <w:footnote w:type="continuationSeparator" w:id="0">
    <w:p w14:paraId="56A8F418" w14:textId="77777777" w:rsidR="00FD1455" w:rsidRDefault="00FD1455" w:rsidP="00A52F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0C37" w14:textId="77777777" w:rsidR="00030687"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7168" w14:textId="77777777" w:rsidR="00030687"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8831" w14:textId="77777777" w:rsidR="0003068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852" style="width:0;height:1.5pt" o:hralign="center" o:bullet="t" o:hrstd="t" o:hr="t" fillcolor="#a0a0a0" stroked="f"/>
    </w:pict>
  </w:numPicBullet>
  <w:numPicBullet w:numPicBulletId="1">
    <w:pict>
      <v:rect id="_x0000_i1853" style="width:0;height:1.5pt" o:hralign="center" o:bullet="t" o:hrstd="t" o:hr="t" fillcolor="#a0a0a0" stroked="f"/>
    </w:pict>
  </w:numPicBullet>
  <w:numPicBullet w:numPicBulletId="2">
    <w:pict>
      <v:rect id="_x0000_i1854" style="width:0;height:1.5pt" o:hralign="center" o:bullet="t" o:hrstd="t" o:hr="t" fillcolor="#a0a0a0" stroked="f"/>
    </w:pict>
  </w:numPicBullet>
  <w:numPicBullet w:numPicBulletId="3">
    <w:pict>
      <v:rect id="_x0000_i1855" style="width:0;height:1.5pt" o:hralign="center" o:bullet="t" o:hrstd="t" o:hr="t" fillcolor="#a0a0a0" stroked="f"/>
    </w:pict>
  </w:numPicBullet>
  <w:abstractNum w:abstractNumId="0" w15:restartNumberingAfterBreak="0">
    <w:nsid w:val="0CA12C44"/>
    <w:multiLevelType w:val="hybridMultilevel"/>
    <w:tmpl w:val="579C526C"/>
    <w:lvl w:ilvl="0" w:tplc="75469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505A4"/>
    <w:multiLevelType w:val="hybridMultilevel"/>
    <w:tmpl w:val="371A4E50"/>
    <w:lvl w:ilvl="0" w:tplc="AB36AB6A">
      <w:start w:val="1"/>
      <w:numFmt w:val="bullet"/>
      <w:lvlText w:val=""/>
      <w:lvlPicBulletId w:val="2"/>
      <w:lvlJc w:val="left"/>
      <w:pPr>
        <w:tabs>
          <w:tab w:val="num" w:pos="720"/>
        </w:tabs>
        <w:ind w:left="720" w:hanging="360"/>
      </w:pPr>
      <w:rPr>
        <w:rFonts w:ascii="Symbol" w:hAnsi="Symbol" w:hint="default"/>
      </w:rPr>
    </w:lvl>
    <w:lvl w:ilvl="1" w:tplc="AFA629E8" w:tentative="1">
      <w:start w:val="1"/>
      <w:numFmt w:val="bullet"/>
      <w:lvlText w:val=""/>
      <w:lvlJc w:val="left"/>
      <w:pPr>
        <w:tabs>
          <w:tab w:val="num" w:pos="1440"/>
        </w:tabs>
        <w:ind w:left="1440" w:hanging="360"/>
      </w:pPr>
      <w:rPr>
        <w:rFonts w:ascii="Symbol" w:hAnsi="Symbol" w:hint="default"/>
      </w:rPr>
    </w:lvl>
    <w:lvl w:ilvl="2" w:tplc="1D12A5BE" w:tentative="1">
      <w:start w:val="1"/>
      <w:numFmt w:val="bullet"/>
      <w:lvlText w:val=""/>
      <w:lvlJc w:val="left"/>
      <w:pPr>
        <w:tabs>
          <w:tab w:val="num" w:pos="2160"/>
        </w:tabs>
        <w:ind w:left="2160" w:hanging="360"/>
      </w:pPr>
      <w:rPr>
        <w:rFonts w:ascii="Symbol" w:hAnsi="Symbol" w:hint="default"/>
      </w:rPr>
    </w:lvl>
    <w:lvl w:ilvl="3" w:tplc="D842E392" w:tentative="1">
      <w:start w:val="1"/>
      <w:numFmt w:val="bullet"/>
      <w:lvlText w:val=""/>
      <w:lvlJc w:val="left"/>
      <w:pPr>
        <w:tabs>
          <w:tab w:val="num" w:pos="2880"/>
        </w:tabs>
        <w:ind w:left="2880" w:hanging="360"/>
      </w:pPr>
      <w:rPr>
        <w:rFonts w:ascii="Symbol" w:hAnsi="Symbol" w:hint="default"/>
      </w:rPr>
    </w:lvl>
    <w:lvl w:ilvl="4" w:tplc="DB1A02C4" w:tentative="1">
      <w:start w:val="1"/>
      <w:numFmt w:val="bullet"/>
      <w:lvlText w:val=""/>
      <w:lvlJc w:val="left"/>
      <w:pPr>
        <w:tabs>
          <w:tab w:val="num" w:pos="3600"/>
        </w:tabs>
        <w:ind w:left="3600" w:hanging="360"/>
      </w:pPr>
      <w:rPr>
        <w:rFonts w:ascii="Symbol" w:hAnsi="Symbol" w:hint="default"/>
      </w:rPr>
    </w:lvl>
    <w:lvl w:ilvl="5" w:tplc="906A9F06" w:tentative="1">
      <w:start w:val="1"/>
      <w:numFmt w:val="bullet"/>
      <w:lvlText w:val=""/>
      <w:lvlJc w:val="left"/>
      <w:pPr>
        <w:tabs>
          <w:tab w:val="num" w:pos="4320"/>
        </w:tabs>
        <w:ind w:left="4320" w:hanging="360"/>
      </w:pPr>
      <w:rPr>
        <w:rFonts w:ascii="Symbol" w:hAnsi="Symbol" w:hint="default"/>
      </w:rPr>
    </w:lvl>
    <w:lvl w:ilvl="6" w:tplc="27AEC86E" w:tentative="1">
      <w:start w:val="1"/>
      <w:numFmt w:val="bullet"/>
      <w:lvlText w:val=""/>
      <w:lvlJc w:val="left"/>
      <w:pPr>
        <w:tabs>
          <w:tab w:val="num" w:pos="5040"/>
        </w:tabs>
        <w:ind w:left="5040" w:hanging="360"/>
      </w:pPr>
      <w:rPr>
        <w:rFonts w:ascii="Symbol" w:hAnsi="Symbol" w:hint="default"/>
      </w:rPr>
    </w:lvl>
    <w:lvl w:ilvl="7" w:tplc="D0BC3792" w:tentative="1">
      <w:start w:val="1"/>
      <w:numFmt w:val="bullet"/>
      <w:lvlText w:val=""/>
      <w:lvlJc w:val="left"/>
      <w:pPr>
        <w:tabs>
          <w:tab w:val="num" w:pos="5760"/>
        </w:tabs>
        <w:ind w:left="5760" w:hanging="360"/>
      </w:pPr>
      <w:rPr>
        <w:rFonts w:ascii="Symbol" w:hAnsi="Symbol" w:hint="default"/>
      </w:rPr>
    </w:lvl>
    <w:lvl w:ilvl="8" w:tplc="3D5203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00C7082"/>
    <w:multiLevelType w:val="hybridMultilevel"/>
    <w:tmpl w:val="3E046ABA"/>
    <w:lvl w:ilvl="0" w:tplc="4EB6F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177683"/>
    <w:multiLevelType w:val="multilevel"/>
    <w:tmpl w:val="CBB6B62E"/>
    <w:lvl w:ilvl="0">
      <w:start w:val="1"/>
      <w:numFmt w:val="upperRoman"/>
      <w:lvlText w:val="Section %1:"/>
      <w:lvlJc w:val="left"/>
      <w:pPr>
        <w:ind w:left="720" w:hanging="720"/>
      </w:pPr>
      <w:rPr>
        <w:rFonts w:ascii="Times New Roman Bold" w:hAnsi="Times New Roman Bold" w:hint="default"/>
        <w:b/>
        <w:i w:val="0"/>
        <w:color w:val="auto"/>
        <w:sz w:val="32"/>
        <w:szCs w:val="24"/>
      </w:rPr>
    </w:lvl>
    <w:lvl w:ilvl="1">
      <w:start w:val="1"/>
      <w:numFmt w:val="decimal"/>
      <w:lvlText w:val="%2)"/>
      <w:lvlJc w:val="right"/>
      <w:pPr>
        <w:ind w:left="720" w:hanging="432"/>
      </w:pPr>
      <w:rPr>
        <w:rFonts w:ascii="Times New Roman Bold" w:hAnsi="Times New Roman Bold" w:cs="Arial" w:hint="default"/>
        <w:b/>
        <w:i w:val="0"/>
        <w:color w:val="auto"/>
        <w:sz w:val="28"/>
        <w:szCs w:val="24"/>
        <w:vertAlign w:val="baseline"/>
      </w:rPr>
    </w:lvl>
    <w:lvl w:ilvl="2">
      <w:start w:val="1"/>
      <w:numFmt w:val="lowerLetter"/>
      <w:lvlText w:val="%3)"/>
      <w:lvlJc w:val="right"/>
      <w:pPr>
        <w:ind w:left="1080" w:hanging="360"/>
      </w:pPr>
      <w:rPr>
        <w:rFonts w:ascii="Times New Roman Bold" w:hAnsi="Times New Roman Bold" w:hint="default"/>
        <w:b/>
        <w:i w:val="0"/>
        <w:color w:val="auto"/>
        <w:sz w:val="28"/>
        <w:szCs w:val="24"/>
        <w:vertAlign w:val="baseline"/>
      </w:rPr>
    </w:lvl>
    <w:lvl w:ilvl="3">
      <w:start w:val="1"/>
      <w:numFmt w:val="lowerRoman"/>
      <w:lvlText w:val="(%4)"/>
      <w:lvlJc w:val="right"/>
      <w:pPr>
        <w:ind w:left="1440" w:hanging="360"/>
      </w:pPr>
      <w:rPr>
        <w:rFonts w:ascii="Times New Roman Bold" w:hAnsi="Times New Roman Bold" w:hint="default"/>
        <w:b/>
        <w:i w:val="0"/>
        <w:color w:val="auto"/>
        <w:sz w:val="28"/>
        <w:szCs w:val="24"/>
      </w:rPr>
    </w:lvl>
    <w:lvl w:ilvl="4">
      <w:start w:val="1"/>
      <w:numFmt w:val="decimal"/>
      <w:lvlText w:val="(%5)"/>
      <w:lvlJc w:val="right"/>
      <w:pPr>
        <w:ind w:left="1800" w:hanging="360"/>
      </w:pPr>
      <w:rPr>
        <w:rFonts w:ascii="Times New Roman Bold" w:hAnsi="Times New Roman Bold" w:hint="default"/>
        <w:b/>
        <w:i w:val="0"/>
        <w:color w:val="auto"/>
        <w:sz w:val="28"/>
      </w:rPr>
    </w:lvl>
    <w:lvl w:ilvl="5">
      <w:start w:val="1"/>
      <w:numFmt w:val="upperLetter"/>
      <w:lvlText w:val="(%6)"/>
      <w:lvlJc w:val="right"/>
      <w:pPr>
        <w:ind w:left="2160" w:hanging="360"/>
      </w:pPr>
      <w:rPr>
        <w:rFonts w:ascii="Times New Roman Bold" w:hAnsi="Times New Roman Bold" w:hint="default"/>
        <w:b/>
        <w:i w:val="0"/>
        <w:color w:val="auto"/>
        <w:sz w:val="28"/>
      </w:rPr>
    </w:lvl>
    <w:lvl w:ilvl="6">
      <w:start w:val="1"/>
      <w:numFmt w:val="decimal"/>
      <w:lvlText w:val="%7)"/>
      <w:lvlJc w:val="right"/>
      <w:pPr>
        <w:ind w:left="3240" w:hanging="360"/>
      </w:pPr>
      <w:rPr>
        <w:rFonts w:ascii="Times New Roman Bold" w:hAnsi="Times New Roman Bold" w:cs="Times New Roman" w:hint="default"/>
        <w:b/>
        <w:i w:val="0"/>
        <w:color w:val="auto"/>
        <w:sz w:val="28"/>
      </w:rPr>
    </w:lvl>
    <w:lvl w:ilvl="7">
      <w:start w:val="1"/>
      <w:numFmt w:val="lowerLetter"/>
      <w:lvlText w:val="%8."/>
      <w:lvlJc w:val="left"/>
      <w:pPr>
        <w:ind w:left="3744" w:hanging="432"/>
      </w:pPr>
      <w:rPr>
        <w:rFonts w:hint="default"/>
      </w:rPr>
    </w:lvl>
    <w:lvl w:ilvl="8">
      <w:start w:val="1"/>
      <w:numFmt w:val="lowerRoman"/>
      <w:lvlText w:val="%9."/>
      <w:lvlJc w:val="left"/>
      <w:pPr>
        <w:ind w:left="4176" w:hanging="432"/>
      </w:pPr>
      <w:rPr>
        <w:rFonts w:hint="default"/>
      </w:rPr>
    </w:lvl>
  </w:abstractNum>
  <w:num w:numId="1" w16cid:durableId="737361280">
    <w:abstractNumId w:val="3"/>
  </w:num>
  <w:num w:numId="2" w16cid:durableId="516770339">
    <w:abstractNumId w:val="0"/>
  </w:num>
  <w:num w:numId="3" w16cid:durableId="1672216630">
    <w:abstractNumId w:val="1"/>
  </w:num>
  <w:num w:numId="4" w16cid:durableId="1785076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D3"/>
    <w:rsid w:val="00024008"/>
    <w:rsid w:val="00063AF3"/>
    <w:rsid w:val="000B3423"/>
    <w:rsid w:val="000C446F"/>
    <w:rsid w:val="000E6545"/>
    <w:rsid w:val="0010409A"/>
    <w:rsid w:val="00112051"/>
    <w:rsid w:val="001264FC"/>
    <w:rsid w:val="001562CC"/>
    <w:rsid w:val="00156D40"/>
    <w:rsid w:val="00172311"/>
    <w:rsid w:val="001B3891"/>
    <w:rsid w:val="001E223E"/>
    <w:rsid w:val="001E6C37"/>
    <w:rsid w:val="001F7DF7"/>
    <w:rsid w:val="0023015A"/>
    <w:rsid w:val="002358D9"/>
    <w:rsid w:val="002521F1"/>
    <w:rsid w:val="002708B0"/>
    <w:rsid w:val="002C3EBC"/>
    <w:rsid w:val="002D73D0"/>
    <w:rsid w:val="002E0E05"/>
    <w:rsid w:val="002E356A"/>
    <w:rsid w:val="002F196F"/>
    <w:rsid w:val="00301C63"/>
    <w:rsid w:val="003842AF"/>
    <w:rsid w:val="003A43D9"/>
    <w:rsid w:val="00411A06"/>
    <w:rsid w:val="00425248"/>
    <w:rsid w:val="0042615D"/>
    <w:rsid w:val="004409D3"/>
    <w:rsid w:val="00441771"/>
    <w:rsid w:val="00457110"/>
    <w:rsid w:val="00471E6F"/>
    <w:rsid w:val="004D5C04"/>
    <w:rsid w:val="0052598B"/>
    <w:rsid w:val="00553437"/>
    <w:rsid w:val="00555CD3"/>
    <w:rsid w:val="00562A35"/>
    <w:rsid w:val="00566D78"/>
    <w:rsid w:val="005725FA"/>
    <w:rsid w:val="00573E68"/>
    <w:rsid w:val="005A0657"/>
    <w:rsid w:val="005C3462"/>
    <w:rsid w:val="005D4D9F"/>
    <w:rsid w:val="0061670A"/>
    <w:rsid w:val="00633CCD"/>
    <w:rsid w:val="0064718D"/>
    <w:rsid w:val="006536D1"/>
    <w:rsid w:val="00674A33"/>
    <w:rsid w:val="006B3477"/>
    <w:rsid w:val="006C1C3B"/>
    <w:rsid w:val="006D64C0"/>
    <w:rsid w:val="006E3884"/>
    <w:rsid w:val="00703656"/>
    <w:rsid w:val="00726683"/>
    <w:rsid w:val="007356DF"/>
    <w:rsid w:val="007969F6"/>
    <w:rsid w:val="007A1271"/>
    <w:rsid w:val="007A5FEE"/>
    <w:rsid w:val="007E21A4"/>
    <w:rsid w:val="007F7D58"/>
    <w:rsid w:val="008061A2"/>
    <w:rsid w:val="00837697"/>
    <w:rsid w:val="00865980"/>
    <w:rsid w:val="00866B67"/>
    <w:rsid w:val="00887092"/>
    <w:rsid w:val="00893D39"/>
    <w:rsid w:val="008A352B"/>
    <w:rsid w:val="008A462A"/>
    <w:rsid w:val="008B5B56"/>
    <w:rsid w:val="008E5841"/>
    <w:rsid w:val="008F22C8"/>
    <w:rsid w:val="009047D5"/>
    <w:rsid w:val="00914B8B"/>
    <w:rsid w:val="009254B1"/>
    <w:rsid w:val="00945699"/>
    <w:rsid w:val="0098464C"/>
    <w:rsid w:val="00987D3D"/>
    <w:rsid w:val="009B42AB"/>
    <w:rsid w:val="009E786C"/>
    <w:rsid w:val="00A11B17"/>
    <w:rsid w:val="00A11F70"/>
    <w:rsid w:val="00A23CEE"/>
    <w:rsid w:val="00A352EC"/>
    <w:rsid w:val="00A52F35"/>
    <w:rsid w:val="00A57561"/>
    <w:rsid w:val="00A65A34"/>
    <w:rsid w:val="00A978B0"/>
    <w:rsid w:val="00AB332A"/>
    <w:rsid w:val="00AF648B"/>
    <w:rsid w:val="00B0502B"/>
    <w:rsid w:val="00BA53AA"/>
    <w:rsid w:val="00BE35E7"/>
    <w:rsid w:val="00BE3B09"/>
    <w:rsid w:val="00C20D6F"/>
    <w:rsid w:val="00C73794"/>
    <w:rsid w:val="00C9333B"/>
    <w:rsid w:val="00CA4966"/>
    <w:rsid w:val="00CD1DAD"/>
    <w:rsid w:val="00D023EA"/>
    <w:rsid w:val="00D42E09"/>
    <w:rsid w:val="00D56882"/>
    <w:rsid w:val="00D624B7"/>
    <w:rsid w:val="00D674B8"/>
    <w:rsid w:val="00D67C29"/>
    <w:rsid w:val="00D92D3B"/>
    <w:rsid w:val="00DA2157"/>
    <w:rsid w:val="00DC0AA6"/>
    <w:rsid w:val="00DC24DA"/>
    <w:rsid w:val="00DC7205"/>
    <w:rsid w:val="00DD3B5B"/>
    <w:rsid w:val="00DF3FE0"/>
    <w:rsid w:val="00E33651"/>
    <w:rsid w:val="00E40BE2"/>
    <w:rsid w:val="00ED08FC"/>
    <w:rsid w:val="00EE63A4"/>
    <w:rsid w:val="00F0409E"/>
    <w:rsid w:val="00F35BC3"/>
    <w:rsid w:val="00F62034"/>
    <w:rsid w:val="00F635BA"/>
    <w:rsid w:val="00F70A7D"/>
    <w:rsid w:val="00F901DB"/>
    <w:rsid w:val="00F937CC"/>
    <w:rsid w:val="00FC4D1C"/>
    <w:rsid w:val="00FD1455"/>
    <w:rsid w:val="00FF1970"/>
    <w:rsid w:val="00F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70CB"/>
  <w15:chartTrackingRefBased/>
  <w15:docId w15:val="{7CADD9EF-B7C6-4FB7-B26D-FA013D2E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9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1B17"/>
    <w:pPr>
      <w:spacing w:after="0" w:line="360" w:lineRule="auto"/>
    </w:pPr>
    <w:rPr>
      <w:rFonts w:ascii="Times New Roman" w:hAnsi="Times New Roman"/>
      <w:sz w:val="24"/>
      <w:szCs w:val="24"/>
    </w:rPr>
  </w:style>
  <w:style w:type="paragraph" w:styleId="Heading1">
    <w:name w:val="heading 1"/>
    <w:basedOn w:val="Normal"/>
    <w:next w:val="Normal"/>
    <w:link w:val="Heading1Char"/>
    <w:uiPriority w:val="9"/>
    <w:qFormat/>
    <w:rsid w:val="00A65A34"/>
    <w:pPr>
      <w:keepNext/>
      <w:keepLines/>
      <w:spacing w:before="240" w:after="240" w:line="240" w:lineRule="auto"/>
      <w:jc w:val="center"/>
      <w:outlineLvl w:val="0"/>
    </w:pPr>
    <w:rPr>
      <w:rFonts w:eastAsiaTheme="majorEastAsia" w:cstheme="majorBidi"/>
      <w:b/>
      <w:sz w:val="32"/>
      <w:szCs w:val="32"/>
      <w:u w:val="single"/>
    </w:rPr>
  </w:style>
  <w:style w:type="paragraph" w:styleId="Heading2">
    <w:name w:val="heading 2"/>
    <w:basedOn w:val="Normal"/>
    <w:next w:val="Normal"/>
    <w:link w:val="Heading2Char"/>
    <w:uiPriority w:val="9"/>
    <w:unhideWhenUsed/>
    <w:qFormat/>
    <w:rsid w:val="00A65A34"/>
    <w:pPr>
      <w:keepNext/>
      <w:keepLines/>
      <w:spacing w:before="120" w:after="120"/>
      <w:jc w:val="center"/>
      <w:outlineLvl w:val="1"/>
    </w:pPr>
    <w:rPr>
      <w:rFonts w:eastAsiaTheme="majorEastAsia" w:cstheme="majorBidi"/>
      <w:b/>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0"/>
    <w:qFormat/>
    <w:rsid w:val="00FF1970"/>
    <w:pPr>
      <w:spacing w:after="120"/>
      <w:ind w:left="432" w:hanging="432"/>
    </w:pPr>
    <w:rPr>
      <w:szCs w:val="20"/>
    </w:rPr>
  </w:style>
  <w:style w:type="character" w:customStyle="1" w:styleId="EndnoteTextChar">
    <w:name w:val="Endnote Text Char"/>
    <w:basedOn w:val="DefaultParagraphFont"/>
    <w:link w:val="EndnoteText"/>
    <w:uiPriority w:val="90"/>
    <w:rsid w:val="00FF1970"/>
    <w:rPr>
      <w:rFonts w:ascii="Times New Roman" w:hAnsi="Times New Roman"/>
      <w:sz w:val="24"/>
      <w:szCs w:val="20"/>
    </w:rPr>
  </w:style>
  <w:style w:type="character" w:styleId="EndnoteReference">
    <w:name w:val="endnote reference"/>
    <w:basedOn w:val="DefaultParagraphFont"/>
    <w:unhideWhenUsed/>
    <w:qFormat/>
    <w:rsid w:val="008A462A"/>
    <w:rPr>
      <w:rFonts w:ascii="Times New Roman Bold" w:hAnsi="Times New Roman Bold"/>
      <w:b/>
      <w:color w:val="auto"/>
      <w:sz w:val="28"/>
      <w:vertAlign w:val="superscript"/>
    </w:rPr>
  </w:style>
  <w:style w:type="paragraph" w:styleId="Quote">
    <w:name w:val="Quote"/>
    <w:basedOn w:val="Normal"/>
    <w:next w:val="Normal"/>
    <w:link w:val="QuoteChar"/>
    <w:uiPriority w:val="29"/>
    <w:qFormat/>
    <w:rsid w:val="00FF3D82"/>
    <w:pPr>
      <w:spacing w:before="120" w:after="120" w:line="240" w:lineRule="auto"/>
      <w:ind w:left="720" w:right="720"/>
    </w:pPr>
    <w:rPr>
      <w:iCs/>
    </w:rPr>
  </w:style>
  <w:style w:type="character" w:customStyle="1" w:styleId="QuoteChar">
    <w:name w:val="Quote Char"/>
    <w:basedOn w:val="DefaultParagraphFont"/>
    <w:link w:val="Quote"/>
    <w:uiPriority w:val="29"/>
    <w:rsid w:val="00FF3D82"/>
    <w:rPr>
      <w:rFonts w:ascii="Times New Roman" w:hAnsi="Times New Roman"/>
      <w:iCs/>
      <w:sz w:val="24"/>
    </w:rPr>
  </w:style>
  <w:style w:type="paragraph" w:customStyle="1" w:styleId="LegalQuote">
    <w:name w:val="Legal Quote"/>
    <w:basedOn w:val="Normal"/>
    <w:qFormat/>
    <w:rsid w:val="00562A35"/>
    <w:pPr>
      <w:spacing w:before="240" w:after="240" w:line="240" w:lineRule="auto"/>
      <w:ind w:left="720" w:right="720"/>
    </w:pPr>
    <w:rPr>
      <w:rFonts w:cstheme="minorHAnsi"/>
      <w:bCs/>
      <w:szCs w:val="28"/>
    </w:rPr>
  </w:style>
  <w:style w:type="paragraph" w:customStyle="1" w:styleId="Legalquote0">
    <w:name w:val="Legal quote"/>
    <w:basedOn w:val="Normal"/>
    <w:qFormat/>
    <w:rsid w:val="005725FA"/>
    <w:pPr>
      <w:spacing w:before="120" w:after="240" w:line="240" w:lineRule="auto"/>
      <w:ind w:left="720" w:right="720"/>
    </w:pPr>
    <w:rPr>
      <w:rFonts w:eastAsia="Arial"/>
    </w:rPr>
  </w:style>
  <w:style w:type="character" w:customStyle="1" w:styleId="Heading1Char">
    <w:name w:val="Heading 1 Char"/>
    <w:basedOn w:val="DefaultParagraphFont"/>
    <w:link w:val="Heading1"/>
    <w:uiPriority w:val="9"/>
    <w:rsid w:val="00A65A34"/>
    <w:rPr>
      <w:rFonts w:ascii="Times New Roman" w:eastAsiaTheme="majorEastAsia" w:hAnsi="Times New Roman" w:cstheme="majorBidi"/>
      <w:b/>
      <w:sz w:val="32"/>
      <w:szCs w:val="32"/>
      <w:u w:val="single"/>
    </w:rPr>
  </w:style>
  <w:style w:type="character" w:customStyle="1" w:styleId="Heading2Char">
    <w:name w:val="Heading 2 Char"/>
    <w:basedOn w:val="DefaultParagraphFont"/>
    <w:link w:val="Heading2"/>
    <w:uiPriority w:val="9"/>
    <w:rsid w:val="00A65A34"/>
    <w:rPr>
      <w:rFonts w:ascii="Times New Roman" w:eastAsiaTheme="majorEastAsia" w:hAnsi="Times New Roman" w:cstheme="majorBidi"/>
      <w:b/>
      <w:sz w:val="26"/>
      <w:szCs w:val="26"/>
      <w:u w:val="single"/>
    </w:rPr>
  </w:style>
  <w:style w:type="character" w:styleId="FootnoteReference">
    <w:name w:val="footnote reference"/>
    <w:basedOn w:val="DefaultParagraphFont"/>
    <w:uiPriority w:val="99"/>
    <w:semiHidden/>
    <w:unhideWhenUsed/>
    <w:rsid w:val="008F22C8"/>
    <w:rPr>
      <w:rFonts w:ascii="Times New Roman" w:hAnsi="Times New Roman"/>
      <w:b/>
      <w:sz w:val="24"/>
      <w:vertAlign w:val="superscript"/>
    </w:rPr>
  </w:style>
  <w:style w:type="paragraph" w:styleId="Header">
    <w:name w:val="header"/>
    <w:basedOn w:val="Normal"/>
    <w:link w:val="HeaderChar"/>
    <w:uiPriority w:val="99"/>
    <w:unhideWhenUsed/>
    <w:rsid w:val="00555CD3"/>
    <w:pPr>
      <w:tabs>
        <w:tab w:val="center" w:pos="4680"/>
        <w:tab w:val="right" w:pos="9360"/>
      </w:tabs>
      <w:spacing w:line="240" w:lineRule="auto"/>
    </w:pPr>
    <w:rPr>
      <w:sz w:val="22"/>
      <w:szCs w:val="22"/>
    </w:rPr>
  </w:style>
  <w:style w:type="character" w:customStyle="1" w:styleId="HeaderChar">
    <w:name w:val="Header Char"/>
    <w:basedOn w:val="DefaultParagraphFont"/>
    <w:link w:val="Header"/>
    <w:uiPriority w:val="99"/>
    <w:rsid w:val="00555CD3"/>
    <w:rPr>
      <w:rFonts w:ascii="Times New Roman" w:hAnsi="Times New Roman"/>
    </w:rPr>
  </w:style>
  <w:style w:type="paragraph" w:styleId="Footer">
    <w:name w:val="footer"/>
    <w:basedOn w:val="Normal"/>
    <w:link w:val="FooterChar"/>
    <w:uiPriority w:val="99"/>
    <w:unhideWhenUsed/>
    <w:rsid w:val="00555CD3"/>
    <w:pPr>
      <w:tabs>
        <w:tab w:val="center" w:pos="4680"/>
        <w:tab w:val="right" w:pos="9360"/>
      </w:tabs>
      <w:spacing w:line="240" w:lineRule="auto"/>
    </w:pPr>
    <w:rPr>
      <w:sz w:val="22"/>
      <w:szCs w:val="22"/>
    </w:rPr>
  </w:style>
  <w:style w:type="character" w:customStyle="1" w:styleId="FooterChar">
    <w:name w:val="Footer Char"/>
    <w:basedOn w:val="DefaultParagraphFont"/>
    <w:link w:val="Footer"/>
    <w:uiPriority w:val="99"/>
    <w:rsid w:val="00555CD3"/>
    <w:rPr>
      <w:rFonts w:ascii="Times New Roman" w:hAnsi="Times New Roman"/>
    </w:rPr>
  </w:style>
  <w:style w:type="character" w:styleId="Hyperlink">
    <w:name w:val="Hyperlink"/>
    <w:basedOn w:val="DefaultParagraphFont"/>
    <w:uiPriority w:val="99"/>
    <w:unhideWhenUsed/>
    <w:rsid w:val="00553437"/>
    <w:rPr>
      <w:color w:val="0563C1" w:themeColor="hyperlink"/>
      <w:u w:val="single"/>
    </w:rPr>
  </w:style>
  <w:style w:type="character" w:styleId="UnresolvedMention">
    <w:name w:val="Unresolved Mention"/>
    <w:basedOn w:val="DefaultParagraphFont"/>
    <w:uiPriority w:val="99"/>
    <w:semiHidden/>
    <w:unhideWhenUsed/>
    <w:rsid w:val="00553437"/>
    <w:rPr>
      <w:color w:val="605E5C"/>
      <w:shd w:val="clear" w:color="auto" w:fill="E1DFDD"/>
    </w:rPr>
  </w:style>
  <w:style w:type="paragraph" w:styleId="ListParagraph">
    <w:name w:val="List Paragraph"/>
    <w:basedOn w:val="Normal"/>
    <w:uiPriority w:val="34"/>
    <w:qFormat/>
    <w:rsid w:val="00EE6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judgepo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FB39-9203-4851-9AAE-0AF46B1C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5</cp:revision>
  <dcterms:created xsi:type="dcterms:W3CDTF">2023-01-28T17:28:00Z</dcterms:created>
  <dcterms:modified xsi:type="dcterms:W3CDTF">2023-01-28T19:54:00Z</dcterms:modified>
</cp:coreProperties>
</file>