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791C" w14:textId="483730B1" w:rsidR="001B69C0" w:rsidRPr="001B69C0" w:rsidRDefault="001B69C0" w:rsidP="001B69C0">
      <w:pPr>
        <w:jc w:val="center"/>
        <w:rPr>
          <w:b/>
          <w:bCs/>
        </w:rPr>
      </w:pPr>
      <w:r w:rsidRPr="001B69C0">
        <w:rPr>
          <w:b/>
          <w:bCs/>
        </w:rPr>
        <w:t>TWENTY(ISH) QUESTIONS ABOUT DOMESTIC RELATIONS</w:t>
      </w:r>
    </w:p>
    <w:p w14:paraId="17D5AFF3" w14:textId="77777777" w:rsidR="001B69C0" w:rsidRDefault="001B69C0" w:rsidP="001B69C0">
      <w:pPr>
        <w:pStyle w:val="NoSpacing"/>
        <w:rPr>
          <w:b/>
          <w:bCs/>
        </w:rPr>
      </w:pPr>
    </w:p>
    <w:p w14:paraId="51961EC8" w14:textId="6B2AB217" w:rsidR="001B69C0" w:rsidRDefault="008023FB" w:rsidP="001B69C0">
      <w:pPr>
        <w:pStyle w:val="NoSpacing"/>
        <w:rPr>
          <w:b/>
          <w:bCs/>
        </w:rPr>
      </w:pPr>
      <w:r>
        <w:rPr>
          <w:b/>
          <w:bCs/>
        </w:rPr>
        <w:t>WADE:  Today we’re going to try a 20 questions format to discuss some common issues that arise in domestic relations cases</w:t>
      </w:r>
    </w:p>
    <w:p w14:paraId="0E9F2CA0" w14:textId="0B7FA9C1" w:rsidR="008023FB" w:rsidRDefault="008023FB" w:rsidP="001B69C0">
      <w:pPr>
        <w:pStyle w:val="NoSpacing"/>
        <w:rPr>
          <w:b/>
          <w:bCs/>
        </w:rPr>
      </w:pPr>
    </w:p>
    <w:p w14:paraId="3BA00A5C" w14:textId="0860CDD3" w:rsidR="008023FB" w:rsidRDefault="008023FB" w:rsidP="001B69C0">
      <w:pPr>
        <w:pStyle w:val="NoSpacing"/>
        <w:rPr>
          <w:b/>
          <w:bCs/>
        </w:rPr>
      </w:pPr>
      <w:r>
        <w:rPr>
          <w:b/>
          <w:bCs/>
        </w:rPr>
        <w:t>TAIN: I was on a panel of judges recently and several of the questions asked on that panel discussion seemed to be good topics for discussion on this podcast.</w:t>
      </w:r>
    </w:p>
    <w:p w14:paraId="04C4DF23" w14:textId="0FB10022" w:rsidR="008023FB" w:rsidRDefault="008023FB" w:rsidP="001B69C0">
      <w:pPr>
        <w:pStyle w:val="NoSpacing"/>
        <w:rPr>
          <w:b/>
          <w:bCs/>
        </w:rPr>
      </w:pPr>
    </w:p>
    <w:p w14:paraId="145ED798" w14:textId="5EAB1A93" w:rsidR="008023FB" w:rsidRDefault="008023FB" w:rsidP="001B69C0">
      <w:pPr>
        <w:pStyle w:val="NoSpacing"/>
        <w:rPr>
          <w:b/>
          <w:bCs/>
        </w:rPr>
      </w:pPr>
    </w:p>
    <w:p w14:paraId="65276F1D" w14:textId="6AEE275B" w:rsidR="008023FB" w:rsidRDefault="008023FB" w:rsidP="001B69C0">
      <w:pPr>
        <w:pStyle w:val="NoSpacing"/>
        <w:rPr>
          <w:b/>
          <w:bCs/>
        </w:rPr>
      </w:pPr>
      <w:r>
        <w:rPr>
          <w:b/>
          <w:bCs/>
        </w:rPr>
        <w:t>WADE:  These issues frequently arise and each judge may handle them a little differently, so Tain and I thought we would share some of our thoughts with you.</w:t>
      </w:r>
    </w:p>
    <w:p w14:paraId="420E0073" w14:textId="2E34176B" w:rsidR="008023FB" w:rsidRDefault="008023FB" w:rsidP="001B69C0">
      <w:pPr>
        <w:pStyle w:val="NoSpacing"/>
        <w:rPr>
          <w:b/>
          <w:bCs/>
        </w:rPr>
      </w:pPr>
    </w:p>
    <w:p w14:paraId="1F731CF8" w14:textId="1AC23742" w:rsidR="008023FB" w:rsidRDefault="008023FB" w:rsidP="001B69C0">
      <w:pPr>
        <w:pStyle w:val="NoSpacing"/>
        <w:rPr>
          <w:b/>
          <w:bCs/>
        </w:rPr>
      </w:pPr>
      <w:r>
        <w:rPr>
          <w:b/>
          <w:bCs/>
        </w:rPr>
        <w:t>TAIN:  That’s right, Wade, so let’s get started!</w:t>
      </w:r>
    </w:p>
    <w:p w14:paraId="1CEB8EA2" w14:textId="77777777" w:rsidR="001B69C0" w:rsidRDefault="001B69C0" w:rsidP="001B69C0">
      <w:pPr>
        <w:pStyle w:val="NoSpacing"/>
        <w:rPr>
          <w:b/>
          <w:bCs/>
        </w:rPr>
      </w:pPr>
    </w:p>
    <w:p w14:paraId="07D9453D" w14:textId="77777777" w:rsidR="001B69C0" w:rsidRDefault="001B69C0" w:rsidP="001B69C0">
      <w:pPr>
        <w:pStyle w:val="NoSpacing"/>
        <w:rPr>
          <w:b/>
          <w:bCs/>
        </w:rPr>
      </w:pPr>
    </w:p>
    <w:p w14:paraId="3FFFF4E7" w14:textId="18640B66" w:rsidR="0076138C" w:rsidRPr="001B69C0" w:rsidRDefault="001B69C0" w:rsidP="001B69C0">
      <w:pPr>
        <w:pStyle w:val="NoSpacing"/>
        <w:numPr>
          <w:ilvl w:val="0"/>
          <w:numId w:val="11"/>
        </w:numPr>
        <w:rPr>
          <w:b/>
          <w:bCs/>
        </w:rPr>
      </w:pPr>
      <w:r>
        <w:rPr>
          <w:b/>
          <w:bCs/>
        </w:rPr>
        <w:t xml:space="preserve"> </w:t>
      </w:r>
      <w:r w:rsidR="0076138C" w:rsidRPr="001B69C0">
        <w:rPr>
          <w:b/>
          <w:bCs/>
        </w:rPr>
        <w:t xml:space="preserve">EVIDENCE </w:t>
      </w:r>
    </w:p>
    <w:p w14:paraId="2C8D54C2" w14:textId="77777777" w:rsidR="005706D2" w:rsidRPr="005706D2" w:rsidRDefault="005706D2" w:rsidP="005706D2">
      <w:pPr>
        <w:pStyle w:val="NoSpacing"/>
        <w:ind w:left="1080"/>
        <w:rPr>
          <w:b/>
          <w:bCs/>
        </w:rPr>
      </w:pPr>
    </w:p>
    <w:p w14:paraId="5963263F" w14:textId="7F61275B" w:rsidR="0076138C" w:rsidRPr="005706D2" w:rsidRDefault="005706D2" w:rsidP="005706D2">
      <w:pPr>
        <w:pStyle w:val="NoSpacing"/>
        <w:numPr>
          <w:ilvl w:val="0"/>
          <w:numId w:val="8"/>
        </w:numPr>
        <w:rPr>
          <w:b/>
          <w:bCs/>
        </w:rPr>
      </w:pPr>
      <w:r>
        <w:rPr>
          <w:b/>
          <w:bCs/>
        </w:rPr>
        <w:t xml:space="preserve"> </w:t>
      </w:r>
      <w:r w:rsidR="0076138C" w:rsidRPr="005706D2">
        <w:rPr>
          <w:b/>
          <w:bCs/>
        </w:rPr>
        <w:t xml:space="preserve">Introduction </w:t>
      </w:r>
    </w:p>
    <w:p w14:paraId="4EA62AE2" w14:textId="77777777" w:rsidR="005706D2" w:rsidRPr="005706D2" w:rsidRDefault="005706D2" w:rsidP="005706D2">
      <w:pPr>
        <w:pStyle w:val="NoSpacing"/>
        <w:ind w:left="720"/>
      </w:pPr>
    </w:p>
    <w:p w14:paraId="35F1CA2A" w14:textId="77777777" w:rsidR="005706D2" w:rsidRPr="005706D2" w:rsidRDefault="0076138C" w:rsidP="005706D2">
      <w:pPr>
        <w:pStyle w:val="NoSpacing"/>
      </w:pPr>
      <w:r w:rsidRPr="005706D2">
        <w:t>1. What are you biggest pet peeves regarding evidence?</w:t>
      </w:r>
    </w:p>
    <w:p w14:paraId="0A72CD4E" w14:textId="7D18A7FF" w:rsidR="005706D2" w:rsidRPr="005706D2" w:rsidRDefault="0076138C" w:rsidP="005706D2">
      <w:pPr>
        <w:pStyle w:val="NoSpacing"/>
      </w:pPr>
      <w:r w:rsidRPr="005706D2">
        <w:br/>
        <w:t>2. What are common mistakes you see family lawyers make?</w:t>
      </w:r>
    </w:p>
    <w:p w14:paraId="4BBF210B" w14:textId="17E56FB9" w:rsidR="0076138C" w:rsidRDefault="0076138C" w:rsidP="005706D2">
      <w:pPr>
        <w:pStyle w:val="NoSpacing"/>
      </w:pPr>
      <w:r w:rsidRPr="005706D2">
        <w:br/>
        <w:t xml:space="preserve">3. What do you wish more family lawyers knew about using evidence in hearings? </w:t>
      </w:r>
    </w:p>
    <w:p w14:paraId="57FBC41A" w14:textId="77777777" w:rsidR="005706D2" w:rsidRPr="005706D2" w:rsidRDefault="005706D2" w:rsidP="005706D2">
      <w:pPr>
        <w:pStyle w:val="NoSpacing"/>
      </w:pPr>
    </w:p>
    <w:p w14:paraId="7E637AE2" w14:textId="709F069D" w:rsidR="0076138C" w:rsidRPr="005706D2" w:rsidRDefault="00026285" w:rsidP="005706D2">
      <w:pPr>
        <w:pStyle w:val="NoSpacing"/>
        <w:rPr>
          <w:b/>
          <w:bCs/>
        </w:rPr>
      </w:pPr>
      <w:r w:rsidRPr="005706D2">
        <w:rPr>
          <w:b/>
          <w:bCs/>
        </w:rPr>
        <w:t xml:space="preserve">B.  </w:t>
      </w:r>
      <w:r w:rsidR="0076138C" w:rsidRPr="005706D2">
        <w:rPr>
          <w:b/>
          <w:bCs/>
        </w:rPr>
        <w:t xml:space="preserve">Virtual Proceedings </w:t>
      </w:r>
    </w:p>
    <w:p w14:paraId="1FCDA7D4" w14:textId="77777777" w:rsidR="005706D2" w:rsidRPr="005706D2" w:rsidRDefault="005706D2" w:rsidP="005706D2">
      <w:pPr>
        <w:pStyle w:val="NoSpacing"/>
        <w:rPr>
          <w:b/>
          <w:bCs/>
        </w:rPr>
      </w:pPr>
    </w:p>
    <w:p w14:paraId="5F27BBB4" w14:textId="2FAC2DFC" w:rsidR="0076138C" w:rsidRDefault="00E70B2A" w:rsidP="005706D2">
      <w:pPr>
        <w:pStyle w:val="NoSpacing"/>
      </w:pPr>
      <w:r w:rsidRPr="005706D2">
        <w:t>4</w:t>
      </w:r>
      <w:r w:rsidR="0076138C" w:rsidRPr="005706D2">
        <w:t xml:space="preserve">. What are some unique issues/mistakes you’ve seen during virtual proceedings? </w:t>
      </w:r>
    </w:p>
    <w:p w14:paraId="7B6CD856" w14:textId="77777777" w:rsidR="005706D2" w:rsidRPr="005706D2" w:rsidRDefault="005706D2" w:rsidP="005706D2">
      <w:pPr>
        <w:pStyle w:val="NoSpacing"/>
      </w:pPr>
    </w:p>
    <w:p w14:paraId="496E32C7" w14:textId="19B45980" w:rsidR="0076138C" w:rsidRDefault="00E70B2A" w:rsidP="005706D2">
      <w:pPr>
        <w:pStyle w:val="NoSpacing"/>
      </w:pPr>
      <w:r w:rsidRPr="005706D2">
        <w:t>5</w:t>
      </w:r>
      <w:r w:rsidR="0076138C" w:rsidRPr="005706D2">
        <w:t xml:space="preserve">. Once it is safe to return to in-person hearings, do you have any plans to continue using virtual proceedings, and if so, in what capacity? </w:t>
      </w:r>
    </w:p>
    <w:p w14:paraId="36DA3986" w14:textId="77777777" w:rsidR="005706D2" w:rsidRPr="005706D2" w:rsidRDefault="005706D2" w:rsidP="005706D2">
      <w:pPr>
        <w:pStyle w:val="NoSpacing"/>
      </w:pPr>
    </w:p>
    <w:p w14:paraId="239ECDBE" w14:textId="6CDDA218" w:rsidR="0076138C" w:rsidRPr="005706D2" w:rsidRDefault="00026285" w:rsidP="005706D2">
      <w:pPr>
        <w:pStyle w:val="NoSpacing"/>
        <w:rPr>
          <w:b/>
          <w:bCs/>
        </w:rPr>
      </w:pPr>
      <w:r w:rsidRPr="005706D2">
        <w:rPr>
          <w:b/>
          <w:bCs/>
        </w:rPr>
        <w:t xml:space="preserve">C.  </w:t>
      </w:r>
      <w:r w:rsidR="0076138C" w:rsidRPr="005706D2">
        <w:rPr>
          <w:b/>
          <w:bCs/>
        </w:rPr>
        <w:t xml:space="preserve">Types of Evidence </w:t>
      </w:r>
    </w:p>
    <w:p w14:paraId="0DA05973" w14:textId="77777777" w:rsidR="005706D2" w:rsidRPr="005706D2" w:rsidRDefault="005706D2" w:rsidP="005706D2">
      <w:pPr>
        <w:pStyle w:val="NoSpacing"/>
        <w:rPr>
          <w:b/>
          <w:bCs/>
        </w:rPr>
      </w:pPr>
    </w:p>
    <w:p w14:paraId="0AEB676D" w14:textId="5B944573" w:rsidR="00E70B2A" w:rsidRDefault="00026285" w:rsidP="005706D2">
      <w:pPr>
        <w:pStyle w:val="NoSpacing"/>
      </w:pPr>
      <w:r w:rsidRPr="005706D2">
        <w:t xml:space="preserve">6.  </w:t>
      </w:r>
      <w:r w:rsidR="0076138C" w:rsidRPr="005706D2">
        <w:t>How do you feel about the use of text messages and emails to show evidence of agreements between parties?</w:t>
      </w:r>
      <w:r w:rsidRPr="005706D2">
        <w:t xml:space="preserve">  </w:t>
      </w:r>
      <w:r w:rsidR="00E70B2A" w:rsidRPr="005706D2">
        <w:t>How should those be presented?</w:t>
      </w:r>
    </w:p>
    <w:p w14:paraId="62394137" w14:textId="77777777" w:rsidR="005706D2" w:rsidRPr="005706D2" w:rsidRDefault="005706D2" w:rsidP="005706D2">
      <w:pPr>
        <w:pStyle w:val="NoSpacing"/>
      </w:pPr>
    </w:p>
    <w:p w14:paraId="1E47B683" w14:textId="4987BF29" w:rsidR="0076138C" w:rsidRDefault="00026285" w:rsidP="005706D2">
      <w:pPr>
        <w:pStyle w:val="NoSpacing"/>
      </w:pPr>
      <w:r w:rsidRPr="005706D2">
        <w:t xml:space="preserve">7.  </w:t>
      </w:r>
      <w:r w:rsidR="0076138C" w:rsidRPr="005706D2">
        <w:t xml:space="preserve">How do you like to see financial affidavits used in evidence? </w:t>
      </w:r>
    </w:p>
    <w:p w14:paraId="73510FC1" w14:textId="77777777" w:rsidR="005706D2" w:rsidRPr="005706D2" w:rsidRDefault="005706D2" w:rsidP="005706D2">
      <w:pPr>
        <w:pStyle w:val="NoSpacing"/>
      </w:pPr>
    </w:p>
    <w:p w14:paraId="76DFE1C5" w14:textId="07D664F0" w:rsidR="0076138C" w:rsidRDefault="00026285" w:rsidP="005706D2">
      <w:pPr>
        <w:pStyle w:val="NoSpacing"/>
      </w:pPr>
      <w:r w:rsidRPr="005706D2">
        <w:t xml:space="preserve">8.  </w:t>
      </w:r>
      <w:r w:rsidR="0076138C" w:rsidRPr="005706D2">
        <w:t>How valuable are witness affidavits in a temporary?</w:t>
      </w:r>
    </w:p>
    <w:p w14:paraId="46EB0E8C" w14:textId="77777777" w:rsidR="005706D2" w:rsidRPr="005706D2" w:rsidRDefault="005706D2" w:rsidP="005706D2">
      <w:pPr>
        <w:pStyle w:val="NoSpacing"/>
      </w:pPr>
    </w:p>
    <w:p w14:paraId="66901006" w14:textId="4299F603" w:rsidR="00E70B2A" w:rsidRDefault="00026285" w:rsidP="005706D2">
      <w:pPr>
        <w:pStyle w:val="NoSpacing"/>
      </w:pPr>
      <w:r w:rsidRPr="005706D2">
        <w:t xml:space="preserve">9.  </w:t>
      </w:r>
      <w:r w:rsidR="00E70B2A" w:rsidRPr="005706D2">
        <w:t>How many is too many?</w:t>
      </w:r>
    </w:p>
    <w:p w14:paraId="277FB32C" w14:textId="77777777" w:rsidR="005706D2" w:rsidRPr="005706D2" w:rsidRDefault="005706D2" w:rsidP="005706D2">
      <w:pPr>
        <w:pStyle w:val="NoSpacing"/>
      </w:pPr>
    </w:p>
    <w:p w14:paraId="005E8EE9" w14:textId="69096FE8" w:rsidR="0076138C" w:rsidRDefault="00026285" w:rsidP="005706D2">
      <w:pPr>
        <w:pStyle w:val="NoSpacing"/>
      </w:pPr>
      <w:r w:rsidRPr="005706D2">
        <w:t xml:space="preserve">10.  </w:t>
      </w:r>
      <w:r w:rsidR="0076138C" w:rsidRPr="005706D2">
        <w:t>When do you typically like to see witness affidavits, before the hearing or during?</w:t>
      </w:r>
    </w:p>
    <w:p w14:paraId="2A16F7B7" w14:textId="77777777" w:rsidR="005706D2" w:rsidRPr="005706D2" w:rsidRDefault="005706D2" w:rsidP="005706D2">
      <w:pPr>
        <w:pStyle w:val="NoSpacing"/>
      </w:pPr>
    </w:p>
    <w:p w14:paraId="4434E38E" w14:textId="4E29F88D" w:rsidR="0076138C" w:rsidRDefault="00026285" w:rsidP="005706D2">
      <w:pPr>
        <w:pStyle w:val="NoSpacing"/>
      </w:pPr>
      <w:r w:rsidRPr="005706D2">
        <w:t xml:space="preserve">11.  </w:t>
      </w:r>
      <w:r w:rsidR="0076138C" w:rsidRPr="005706D2">
        <w:t xml:space="preserve">If one party submits witness affidavits, and the opposing party doesn’t submit any witness affidavits, does that tend to reflect negatively on them for you? </w:t>
      </w:r>
    </w:p>
    <w:p w14:paraId="3B312798" w14:textId="77777777" w:rsidR="005706D2" w:rsidRPr="005706D2" w:rsidRDefault="005706D2" w:rsidP="005706D2">
      <w:pPr>
        <w:pStyle w:val="NoSpacing"/>
      </w:pPr>
    </w:p>
    <w:p w14:paraId="3C0A9521" w14:textId="67C8BB0C" w:rsidR="0076138C" w:rsidRPr="005706D2" w:rsidRDefault="00026285" w:rsidP="005706D2">
      <w:pPr>
        <w:pStyle w:val="NoSpacing"/>
        <w:rPr>
          <w:b/>
          <w:bCs/>
        </w:rPr>
      </w:pPr>
      <w:r w:rsidRPr="005706D2">
        <w:rPr>
          <w:b/>
          <w:bCs/>
        </w:rPr>
        <w:t xml:space="preserve">II.  </w:t>
      </w:r>
      <w:r w:rsidR="0076138C" w:rsidRPr="005706D2">
        <w:rPr>
          <w:b/>
          <w:bCs/>
        </w:rPr>
        <w:t xml:space="preserve">FINANCIAL ISSUES </w:t>
      </w:r>
    </w:p>
    <w:p w14:paraId="1ABCAA7B" w14:textId="77777777" w:rsidR="005706D2" w:rsidRPr="005706D2" w:rsidRDefault="005706D2" w:rsidP="005706D2">
      <w:pPr>
        <w:pStyle w:val="NoSpacing"/>
        <w:rPr>
          <w:b/>
          <w:bCs/>
        </w:rPr>
      </w:pPr>
    </w:p>
    <w:p w14:paraId="7D07E4F5" w14:textId="361DF72F" w:rsidR="0076138C" w:rsidRPr="005706D2" w:rsidRDefault="0076138C" w:rsidP="005706D2">
      <w:pPr>
        <w:pStyle w:val="NoSpacing"/>
        <w:numPr>
          <w:ilvl w:val="0"/>
          <w:numId w:val="3"/>
        </w:numPr>
        <w:rPr>
          <w:b/>
          <w:bCs/>
        </w:rPr>
      </w:pPr>
      <w:r w:rsidRPr="005706D2">
        <w:rPr>
          <w:b/>
          <w:bCs/>
        </w:rPr>
        <w:t xml:space="preserve">Alimony </w:t>
      </w:r>
    </w:p>
    <w:p w14:paraId="3436D1DE" w14:textId="77777777" w:rsidR="005706D2" w:rsidRPr="005706D2" w:rsidRDefault="005706D2" w:rsidP="005706D2">
      <w:pPr>
        <w:pStyle w:val="NoSpacing"/>
        <w:ind w:left="720"/>
      </w:pPr>
    </w:p>
    <w:p w14:paraId="042F9855" w14:textId="1292F460" w:rsidR="00026285" w:rsidRDefault="00026285" w:rsidP="005706D2">
      <w:pPr>
        <w:pStyle w:val="NoSpacing"/>
      </w:pPr>
      <w:r w:rsidRPr="005706D2">
        <w:t xml:space="preserve">12. </w:t>
      </w:r>
      <w:r w:rsidR="0076138C" w:rsidRPr="005706D2">
        <w:t xml:space="preserve"> What are the most important factors you look at when determining alimony amount and duration?</w:t>
      </w:r>
      <w:r w:rsidR="006565AF">
        <w:t xml:space="preserve">  What about temporary alimony?</w:t>
      </w:r>
    </w:p>
    <w:p w14:paraId="51D6E027" w14:textId="3B4302E9" w:rsidR="006565AF" w:rsidRDefault="006565AF" w:rsidP="006565AF">
      <w:pPr>
        <w:shd w:val="clear" w:color="auto" w:fill="FFFFFF"/>
        <w:ind w:left="720"/>
        <w:textAlignment w:val="baseline"/>
        <w:rPr>
          <w:rFonts w:ascii="inherit" w:hAnsi="inherit"/>
          <w:b/>
          <w:bCs/>
          <w:color w:val="373739"/>
          <w:sz w:val="18"/>
          <w:szCs w:val="18"/>
          <w:bdr w:val="none" w:sz="0" w:space="0" w:color="auto" w:frame="1"/>
        </w:rPr>
      </w:pPr>
      <w:r>
        <w:rPr>
          <w:rFonts w:ascii="inherit" w:hAnsi="inherit"/>
          <w:b/>
          <w:bCs/>
          <w:color w:val="373739"/>
          <w:sz w:val="18"/>
          <w:szCs w:val="18"/>
          <w:bdr w:val="none" w:sz="0" w:space="0" w:color="auto" w:frame="1"/>
        </w:rPr>
        <w:t>O.C.G.A. §19-6-1</w:t>
      </w:r>
    </w:p>
    <w:p w14:paraId="51738EDC" w14:textId="234965E6" w:rsidR="006565AF" w:rsidRPr="006565AF" w:rsidRDefault="006565AF" w:rsidP="006565AF">
      <w:pPr>
        <w:shd w:val="clear" w:color="auto" w:fill="FFFFFF"/>
        <w:ind w:left="720"/>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(a)</w:t>
      </w:r>
      <w:r w:rsidRPr="006565AF">
        <w:rPr>
          <w:rFonts w:ascii="Verdana" w:hAnsi="Verdana"/>
          <w:color w:val="373739"/>
          <w:sz w:val="18"/>
          <w:szCs w:val="18"/>
          <w:bdr w:val="none" w:sz="0" w:space="0" w:color="auto" w:frame="1"/>
        </w:rPr>
        <w:t> Alimony is an allowance out of one party's estate, made for the support of the other party when living separately. It is either temporary or permanent.</w:t>
      </w:r>
    </w:p>
    <w:p w14:paraId="593C6609" w14:textId="77777777" w:rsidR="006565AF" w:rsidRPr="006565AF" w:rsidRDefault="006565AF" w:rsidP="006565AF">
      <w:pPr>
        <w:shd w:val="clear" w:color="auto" w:fill="FFFFFF"/>
        <w:ind w:left="720"/>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(b)</w:t>
      </w:r>
      <w:r w:rsidRPr="006565AF">
        <w:rPr>
          <w:rFonts w:ascii="Verdana" w:hAnsi="Verdana"/>
          <w:color w:val="373739"/>
          <w:sz w:val="18"/>
          <w:szCs w:val="18"/>
          <w:bdr w:val="none" w:sz="0" w:space="0" w:color="auto" w:frame="1"/>
        </w:rPr>
        <w:t> A party shall not be entitled to alimony if it is established by a preponderance of the evidence that the separation between the parties was caused by that party's adultery or desertion. In all cases in which alimony is sought, the court shall receive evidence of the factual cause of the separation even though one or both of the parties may also seek a divorce, regardless of the grounds upon which a divorce is sought or granted by the court.</w:t>
      </w:r>
    </w:p>
    <w:p w14:paraId="7D23587C" w14:textId="77777777" w:rsidR="006565AF" w:rsidRPr="006565AF" w:rsidRDefault="006565AF" w:rsidP="006565AF">
      <w:pPr>
        <w:shd w:val="clear" w:color="auto" w:fill="FFFFFF"/>
        <w:ind w:left="720"/>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(c)</w:t>
      </w:r>
      <w:r w:rsidRPr="006565AF">
        <w:rPr>
          <w:rFonts w:ascii="Verdana" w:hAnsi="Verdana"/>
          <w:color w:val="373739"/>
          <w:sz w:val="18"/>
          <w:szCs w:val="18"/>
          <w:bdr w:val="none" w:sz="0" w:space="0" w:color="auto" w:frame="1"/>
        </w:rPr>
        <w:t> In all other cases in which alimony is sought, alimony is authorized, but is not required, to be awarded to either party in accordance with the needs of the party and the ability of the other party to pay. In determining whether or not to grant alimony, the court shall consider evidence of the conduct of each party toward the other.</w:t>
      </w:r>
    </w:p>
    <w:p w14:paraId="2AB5D002" w14:textId="14D36E87" w:rsidR="006565AF" w:rsidRDefault="006565AF" w:rsidP="006565AF">
      <w:pPr>
        <w:pStyle w:val="NoSpacing"/>
        <w:ind w:left="720"/>
      </w:pPr>
    </w:p>
    <w:p w14:paraId="0E43E845" w14:textId="2D3D72BB" w:rsidR="006565AF" w:rsidRDefault="006565AF" w:rsidP="006565AF">
      <w:pPr>
        <w:pStyle w:val="NoSpacing"/>
        <w:ind w:left="720"/>
        <w:rPr>
          <w:rFonts w:ascii="inherit" w:eastAsia="Times New Roman" w:hAnsi="inherit" w:cs="Times New Roman"/>
          <w:b/>
          <w:bCs/>
          <w:color w:val="373739"/>
          <w:sz w:val="18"/>
          <w:szCs w:val="18"/>
          <w:bdr w:val="none" w:sz="0" w:space="0" w:color="auto" w:frame="1"/>
        </w:rPr>
      </w:pPr>
      <w:r>
        <w:rPr>
          <w:rFonts w:ascii="inherit" w:eastAsia="Times New Roman" w:hAnsi="inherit" w:cs="Times New Roman"/>
          <w:b/>
          <w:bCs/>
          <w:color w:val="373739"/>
          <w:sz w:val="18"/>
          <w:szCs w:val="18"/>
          <w:bdr w:val="none" w:sz="0" w:space="0" w:color="auto" w:frame="1"/>
        </w:rPr>
        <w:t>O.C.G.A. §19-6-5</w:t>
      </w:r>
    </w:p>
    <w:p w14:paraId="3BFF844B" w14:textId="77777777" w:rsidR="006565AF" w:rsidRPr="006565AF" w:rsidRDefault="006565AF" w:rsidP="006565AF">
      <w:pPr>
        <w:ind w:left="720"/>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(a)</w:t>
      </w:r>
      <w:r w:rsidRPr="006565AF">
        <w:rPr>
          <w:rFonts w:ascii="Verdana" w:hAnsi="Verdana"/>
          <w:color w:val="373739"/>
          <w:sz w:val="18"/>
          <w:szCs w:val="18"/>
          <w:bdr w:val="none" w:sz="0" w:space="0" w:color="auto" w:frame="1"/>
          <w:shd w:val="clear" w:color="auto" w:fill="FFFFFF"/>
        </w:rPr>
        <w:t> The finder of fact may grant permanent alimony to either party, either from the corpus of the estate or otherwise. The following shall be considered in determining the amount of alimony, if any, to be awarded:</w:t>
      </w:r>
    </w:p>
    <w:p w14:paraId="5482F761" w14:textId="77777777" w:rsidR="006565AF" w:rsidRPr="006565AF" w:rsidRDefault="006565AF" w:rsidP="006565AF">
      <w:pPr>
        <w:ind w:left="720"/>
        <w:textAlignment w:val="baseline"/>
      </w:pPr>
      <w:r w:rsidRPr="006565AF">
        <w:rPr>
          <w:rFonts w:ascii="inherit" w:hAnsi="inherit"/>
          <w:b/>
          <w:bCs/>
          <w:color w:val="373739"/>
          <w:sz w:val="18"/>
          <w:szCs w:val="18"/>
          <w:bdr w:val="none" w:sz="0" w:space="0" w:color="auto" w:frame="1"/>
          <w:shd w:val="clear" w:color="auto" w:fill="FFFFFF"/>
        </w:rPr>
        <w:t>(1)</w:t>
      </w:r>
      <w:r w:rsidRPr="006565AF">
        <w:rPr>
          <w:rFonts w:ascii="Verdana" w:hAnsi="Verdana"/>
          <w:color w:val="373739"/>
          <w:sz w:val="18"/>
          <w:szCs w:val="18"/>
          <w:bdr w:val="none" w:sz="0" w:space="0" w:color="auto" w:frame="1"/>
          <w:shd w:val="clear" w:color="auto" w:fill="FFFFFF"/>
        </w:rPr>
        <w:t> The standard of living established during the marriage;</w:t>
      </w:r>
    </w:p>
    <w:p w14:paraId="3F591EAD"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(2)</w:t>
      </w:r>
      <w:r w:rsidRPr="006565AF">
        <w:rPr>
          <w:rFonts w:ascii="Verdana" w:hAnsi="Verdana"/>
          <w:color w:val="373739"/>
          <w:sz w:val="18"/>
          <w:szCs w:val="18"/>
          <w:bdr w:val="none" w:sz="0" w:space="0" w:color="auto" w:frame="1"/>
          <w:shd w:val="clear" w:color="auto" w:fill="FFFFFF"/>
        </w:rPr>
        <w:t> The duration of the marriage;</w:t>
      </w:r>
    </w:p>
    <w:p w14:paraId="58FAB5E7"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(3)</w:t>
      </w:r>
      <w:r w:rsidRPr="006565AF">
        <w:rPr>
          <w:rFonts w:ascii="Verdana" w:hAnsi="Verdana"/>
          <w:color w:val="373739"/>
          <w:sz w:val="18"/>
          <w:szCs w:val="18"/>
          <w:bdr w:val="none" w:sz="0" w:space="0" w:color="auto" w:frame="1"/>
          <w:shd w:val="clear" w:color="auto" w:fill="FFFFFF"/>
        </w:rPr>
        <w:t> The age and the physical and emotional condition of both parties;</w:t>
      </w:r>
    </w:p>
    <w:p w14:paraId="25213DB4"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(4)</w:t>
      </w:r>
      <w:r w:rsidRPr="006565AF">
        <w:rPr>
          <w:rFonts w:ascii="Verdana" w:hAnsi="Verdana"/>
          <w:color w:val="373739"/>
          <w:sz w:val="18"/>
          <w:szCs w:val="18"/>
          <w:bdr w:val="none" w:sz="0" w:space="0" w:color="auto" w:frame="1"/>
          <w:shd w:val="clear" w:color="auto" w:fill="FFFFFF"/>
        </w:rPr>
        <w:t> The financial resources of each party;</w:t>
      </w:r>
    </w:p>
    <w:p w14:paraId="0748F39E"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(5)</w:t>
      </w:r>
      <w:r w:rsidRPr="006565AF">
        <w:rPr>
          <w:rFonts w:ascii="Verdana" w:hAnsi="Verdana"/>
          <w:color w:val="373739"/>
          <w:sz w:val="18"/>
          <w:szCs w:val="18"/>
          <w:bdr w:val="none" w:sz="0" w:space="0" w:color="auto" w:frame="1"/>
          <w:shd w:val="clear" w:color="auto" w:fill="FFFFFF"/>
        </w:rPr>
        <w:t> Where applicable, the time necessary for either party to acquire sufficient education or training to enable him to find appropriate employment;</w:t>
      </w:r>
    </w:p>
    <w:p w14:paraId="14B6A3FB"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(6)</w:t>
      </w:r>
      <w:r w:rsidRPr="006565AF">
        <w:rPr>
          <w:rFonts w:ascii="Verdana" w:hAnsi="Verdana"/>
          <w:color w:val="373739"/>
          <w:sz w:val="18"/>
          <w:szCs w:val="18"/>
          <w:bdr w:val="none" w:sz="0" w:space="0" w:color="auto" w:frame="1"/>
          <w:shd w:val="clear" w:color="auto" w:fill="FFFFFF"/>
        </w:rPr>
        <w:t> The contribution of each party to the marriage, including, but not limited to, services rendered in homemaking, child care, education, and career building of the other party;</w:t>
      </w:r>
    </w:p>
    <w:p w14:paraId="3DBD94C6"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(7)</w:t>
      </w:r>
      <w:r w:rsidRPr="006565AF">
        <w:rPr>
          <w:rFonts w:ascii="Verdana" w:hAnsi="Verdana"/>
          <w:color w:val="373739"/>
          <w:sz w:val="18"/>
          <w:szCs w:val="18"/>
          <w:bdr w:val="none" w:sz="0" w:space="0" w:color="auto" w:frame="1"/>
          <w:shd w:val="clear" w:color="auto" w:fill="FFFFFF"/>
        </w:rPr>
        <w:t> The condition of the parties, including the separate estate, earning capacity, and fixed liabilities of the parties; and</w:t>
      </w:r>
    </w:p>
    <w:p w14:paraId="2D013970" w14:textId="77777777" w:rsidR="006565AF" w:rsidRPr="006565AF" w:rsidRDefault="006565AF" w:rsidP="006565AF">
      <w:pPr>
        <w:ind w:left="720"/>
        <w:textAlignment w:val="baseline"/>
        <w:rPr>
          <w:rFonts w:ascii="Verdana" w:hAnsi="Verdana"/>
          <w:color w:val="373739"/>
          <w:sz w:val="18"/>
          <w:szCs w:val="18"/>
          <w:bdr w:val="none" w:sz="0" w:space="0" w:color="auto" w:frame="1"/>
          <w:shd w:val="clear" w:color="auto" w:fill="FFFFFF"/>
        </w:rPr>
      </w:pPr>
      <w:r w:rsidRPr="006565AF">
        <w:rPr>
          <w:rFonts w:ascii="inherit" w:hAnsi="inherit"/>
          <w:b/>
          <w:bCs/>
          <w:color w:val="373739"/>
          <w:sz w:val="18"/>
          <w:szCs w:val="18"/>
          <w:bdr w:val="none" w:sz="0" w:space="0" w:color="auto" w:frame="1"/>
          <w:shd w:val="clear" w:color="auto" w:fill="FFFFFF"/>
        </w:rPr>
        <w:t>(8)</w:t>
      </w:r>
      <w:r w:rsidRPr="006565AF">
        <w:rPr>
          <w:rFonts w:ascii="Verdana" w:hAnsi="Verdana"/>
          <w:color w:val="373739"/>
          <w:sz w:val="18"/>
          <w:szCs w:val="18"/>
          <w:bdr w:val="none" w:sz="0" w:space="0" w:color="auto" w:frame="1"/>
          <w:shd w:val="clear" w:color="auto" w:fill="FFFFFF"/>
        </w:rPr>
        <w:t> Such other relevant factors as the court deems equitable and proper.</w:t>
      </w:r>
    </w:p>
    <w:p w14:paraId="29674175" w14:textId="77777777" w:rsidR="006565AF" w:rsidRDefault="006565AF" w:rsidP="006565AF">
      <w:pPr>
        <w:pStyle w:val="NoSpacing"/>
        <w:ind w:left="720"/>
      </w:pPr>
    </w:p>
    <w:p w14:paraId="304A97D9" w14:textId="108F7786" w:rsidR="001B69C0" w:rsidRDefault="001B69C0" w:rsidP="001B69C0">
      <w:pPr>
        <w:shd w:val="clear" w:color="auto" w:fill="FFFFFF"/>
        <w:ind w:left="720"/>
        <w:textAlignment w:val="baseline"/>
        <w:rPr>
          <w:rFonts w:ascii="inherit" w:hAnsi="inherit"/>
          <w:b/>
          <w:bCs/>
          <w:color w:val="373739"/>
          <w:sz w:val="18"/>
          <w:szCs w:val="18"/>
          <w:bdr w:val="none" w:sz="0" w:space="0" w:color="auto" w:frame="1"/>
        </w:rPr>
      </w:pPr>
      <w:r>
        <w:rPr>
          <w:rFonts w:ascii="inherit" w:hAnsi="inherit"/>
          <w:b/>
          <w:bCs/>
          <w:color w:val="373739"/>
          <w:sz w:val="18"/>
          <w:szCs w:val="18"/>
          <w:bdr w:val="none" w:sz="0" w:space="0" w:color="auto" w:frame="1"/>
        </w:rPr>
        <w:t>O.C.G.A. §19-6-3</w:t>
      </w:r>
    </w:p>
    <w:p w14:paraId="177BF000" w14:textId="55120B5B" w:rsidR="001B69C0" w:rsidRPr="001B69C0" w:rsidRDefault="001B69C0" w:rsidP="001B69C0">
      <w:pPr>
        <w:shd w:val="clear" w:color="auto" w:fill="FFFFFF"/>
        <w:ind w:left="720"/>
        <w:textAlignment w:val="baseline"/>
        <w:rPr>
          <w:rFonts w:ascii="Verdana" w:hAnsi="Verdana"/>
          <w:color w:val="373739"/>
          <w:sz w:val="18"/>
          <w:szCs w:val="18"/>
        </w:rPr>
      </w:pPr>
      <w:r w:rsidRPr="001B69C0">
        <w:rPr>
          <w:rFonts w:ascii="inherit" w:hAnsi="inherit"/>
          <w:b/>
          <w:bCs/>
          <w:color w:val="373739"/>
          <w:sz w:val="18"/>
          <w:szCs w:val="18"/>
          <w:bdr w:val="none" w:sz="0" w:space="0" w:color="auto" w:frame="1"/>
        </w:rPr>
        <w:t>(a)</w:t>
      </w:r>
      <w:r w:rsidRPr="001B69C0">
        <w:rPr>
          <w:rFonts w:ascii="Verdana" w:hAnsi="Verdana"/>
          <w:color w:val="373739"/>
          <w:sz w:val="18"/>
          <w:szCs w:val="18"/>
          <w:bdr w:val="none" w:sz="0" w:space="0" w:color="auto" w:frame="1"/>
        </w:rPr>
        <w:t> Whenever an action for divorce or for permanent alimony is pending, either party may apply at any time to the presiding judge of the court in which the same is pending, by petition, for an order granting the party temporary alimony pending the issuance of a final judgment in the case. After hearing both parties and the evidence as to all the circumstances of the parties and as to the fact of marriage, the court shall grant an order allowing such temporary alimony, including expenses of litigation, as the condition of the parties and the facts of the case may justify.</w:t>
      </w:r>
    </w:p>
    <w:p w14:paraId="08B2F949" w14:textId="77777777" w:rsidR="001B69C0" w:rsidRPr="001B69C0" w:rsidRDefault="001B69C0" w:rsidP="001B69C0">
      <w:pPr>
        <w:shd w:val="clear" w:color="auto" w:fill="FFFFFF"/>
        <w:ind w:left="720"/>
        <w:textAlignment w:val="baseline"/>
        <w:rPr>
          <w:rFonts w:ascii="Verdana" w:hAnsi="Verdana"/>
          <w:color w:val="373739"/>
          <w:sz w:val="18"/>
          <w:szCs w:val="18"/>
        </w:rPr>
      </w:pPr>
      <w:r w:rsidRPr="001B69C0">
        <w:rPr>
          <w:rFonts w:ascii="inherit" w:hAnsi="inherit"/>
          <w:b/>
          <w:bCs/>
          <w:color w:val="373739"/>
          <w:sz w:val="18"/>
          <w:szCs w:val="18"/>
          <w:bdr w:val="none" w:sz="0" w:space="0" w:color="auto" w:frame="1"/>
        </w:rPr>
        <w:t>(b)</w:t>
      </w:r>
      <w:r w:rsidRPr="001B69C0">
        <w:rPr>
          <w:rFonts w:ascii="Verdana" w:hAnsi="Verdana"/>
          <w:color w:val="373739"/>
          <w:sz w:val="18"/>
          <w:szCs w:val="18"/>
          <w:bdr w:val="none" w:sz="0" w:space="0" w:color="auto" w:frame="1"/>
        </w:rPr>
        <w:t> In arriving at a decision, the judge shall consider the peculiar necessities created for each party by the pending litigation and any evidence of a separate estate owned by either party. If the separate estate of the party seeking alimony is ample as compared with that of the other party, temporary alimony may be refused.</w:t>
      </w:r>
    </w:p>
    <w:p w14:paraId="11621264" w14:textId="77777777" w:rsidR="001B69C0" w:rsidRPr="005706D2" w:rsidRDefault="001B69C0" w:rsidP="005706D2">
      <w:pPr>
        <w:pStyle w:val="NoSpacing"/>
      </w:pPr>
    </w:p>
    <w:p w14:paraId="32E78045" w14:textId="2305386F" w:rsidR="0076138C" w:rsidRDefault="0076138C" w:rsidP="005706D2">
      <w:pPr>
        <w:pStyle w:val="NoSpacing"/>
      </w:pPr>
      <w:r w:rsidRPr="005706D2">
        <w:br/>
      </w:r>
      <w:r w:rsidR="00026285" w:rsidRPr="005706D2">
        <w:t xml:space="preserve">13. </w:t>
      </w:r>
      <w:r w:rsidRPr="005706D2">
        <w:t xml:space="preserve"> Imagine one party has an affair. If the evidence supports barring a party from receiving </w:t>
      </w:r>
      <w:r w:rsidRPr="005706D2">
        <w:lastRenderedPageBreak/>
        <w:t xml:space="preserve">alimony, how does that impact what you award in equitable division? Does the conduct tend to lead you to award more than 50% to the other party? </w:t>
      </w:r>
    </w:p>
    <w:p w14:paraId="1A52BD63" w14:textId="77777777" w:rsidR="006565AF" w:rsidRPr="005706D2" w:rsidRDefault="006565AF" w:rsidP="005706D2">
      <w:pPr>
        <w:pStyle w:val="NoSpacing"/>
      </w:pPr>
    </w:p>
    <w:p w14:paraId="763094E1" w14:textId="5DDAA3A6" w:rsidR="0076138C" w:rsidRDefault="00026285" w:rsidP="005706D2">
      <w:pPr>
        <w:pStyle w:val="NoSpacing"/>
      </w:pPr>
      <w:r w:rsidRPr="005706D2">
        <w:t>14</w:t>
      </w:r>
      <w:r w:rsidR="0076138C" w:rsidRPr="005706D2">
        <w:t xml:space="preserve">. If a party gets temporary alimony and everything is going objectively well by the time of the final trial, do you typically stick with the same amount of alimony in a final order? Does it make a difference to you if the temporary alimony amount was by agreement, rather than ordered as the result of a temporary hearing? </w:t>
      </w:r>
    </w:p>
    <w:p w14:paraId="27C4F292" w14:textId="77777777" w:rsidR="005706D2" w:rsidRPr="005706D2" w:rsidRDefault="005706D2" w:rsidP="005706D2">
      <w:pPr>
        <w:pStyle w:val="NoSpacing"/>
      </w:pPr>
    </w:p>
    <w:p w14:paraId="40CC7652" w14:textId="499A87A8" w:rsidR="0076138C" w:rsidRDefault="00026285" w:rsidP="005706D2">
      <w:pPr>
        <w:pStyle w:val="NoSpacing"/>
      </w:pPr>
      <w:r w:rsidRPr="005706D2">
        <w:t>15</w:t>
      </w:r>
      <w:r w:rsidR="0076138C" w:rsidRPr="005706D2">
        <w:t xml:space="preserve">. </w:t>
      </w:r>
      <w:r w:rsidRPr="005706D2">
        <w:t xml:space="preserve"> </w:t>
      </w:r>
      <w:r w:rsidR="0076138C" w:rsidRPr="005706D2">
        <w:t xml:space="preserve">Have you ever granted a modification/termination of alimony due to the recipient being found to be living in a meretricious relationship? </w:t>
      </w:r>
    </w:p>
    <w:p w14:paraId="48530FD9" w14:textId="77777777" w:rsidR="005706D2" w:rsidRPr="005706D2" w:rsidRDefault="005706D2" w:rsidP="005706D2">
      <w:pPr>
        <w:pStyle w:val="NoSpacing"/>
      </w:pPr>
    </w:p>
    <w:p w14:paraId="38D774E9" w14:textId="4F5EC9F5" w:rsidR="0076138C" w:rsidRDefault="00026285" w:rsidP="005706D2">
      <w:pPr>
        <w:pStyle w:val="NoSpacing"/>
      </w:pPr>
      <w:r w:rsidRPr="005706D2">
        <w:t>16</w:t>
      </w:r>
      <w:r w:rsidR="0076138C" w:rsidRPr="005706D2">
        <w:t xml:space="preserve">. </w:t>
      </w:r>
      <w:r w:rsidRPr="005706D2">
        <w:t xml:space="preserve"> </w:t>
      </w:r>
      <w:r w:rsidR="0076138C" w:rsidRPr="005706D2">
        <w:t xml:space="preserve">What factors do you typically look at to help you decide whether modifying alimony is warranted? </w:t>
      </w:r>
    </w:p>
    <w:p w14:paraId="0276A223" w14:textId="1C36BBEF" w:rsidR="00004346" w:rsidRDefault="00004346" w:rsidP="005706D2">
      <w:pPr>
        <w:pStyle w:val="NoSpacing"/>
      </w:pPr>
    </w:p>
    <w:p w14:paraId="26B9D1DB" w14:textId="5DF45EEF" w:rsidR="00004346" w:rsidRDefault="00004346" w:rsidP="00004346">
      <w:pPr>
        <w:shd w:val="clear" w:color="auto" w:fill="FFFFFF"/>
        <w:ind w:left="720"/>
        <w:textAlignment w:val="baseline"/>
        <w:rPr>
          <w:rFonts w:ascii="inherit" w:hAnsi="inherit"/>
          <w:b/>
          <w:bCs/>
          <w:color w:val="373739"/>
          <w:sz w:val="18"/>
          <w:szCs w:val="18"/>
          <w:bdr w:val="none" w:sz="0" w:space="0" w:color="auto" w:frame="1"/>
        </w:rPr>
      </w:pPr>
      <w:r>
        <w:rPr>
          <w:rFonts w:ascii="inherit" w:hAnsi="inherit"/>
          <w:b/>
          <w:bCs/>
          <w:color w:val="373739"/>
          <w:sz w:val="18"/>
          <w:szCs w:val="18"/>
          <w:bdr w:val="none" w:sz="0" w:space="0" w:color="auto" w:frame="1"/>
        </w:rPr>
        <w:t>O.C.G.A. §19-6-20</w:t>
      </w:r>
    </w:p>
    <w:p w14:paraId="548F9364" w14:textId="77777777" w:rsidR="00004346" w:rsidRDefault="00004346" w:rsidP="00004346">
      <w:pPr>
        <w:ind w:left="720"/>
        <w:rPr>
          <w:rFonts w:ascii="Verdana" w:hAnsi="Verdana"/>
          <w:color w:val="373739"/>
          <w:sz w:val="18"/>
          <w:szCs w:val="18"/>
          <w:shd w:val="clear" w:color="auto" w:fill="FFFFFF"/>
        </w:rPr>
      </w:pPr>
    </w:p>
    <w:p w14:paraId="415DA81E" w14:textId="41076A8E" w:rsidR="00004346" w:rsidRDefault="00004346" w:rsidP="00004346">
      <w:pPr>
        <w:ind w:left="720"/>
      </w:pPr>
      <w:r>
        <w:rPr>
          <w:rFonts w:ascii="Verdana" w:hAnsi="Verdana"/>
          <w:color w:val="373739"/>
          <w:sz w:val="18"/>
          <w:szCs w:val="18"/>
          <w:shd w:val="clear" w:color="auto" w:fill="FFFFFF"/>
        </w:rPr>
        <w:t>In the trial on a petition authorized in subsection (a) of </w:t>
      </w:r>
      <w:hyperlink r:id="rId5" w:history="1">
        <w:r>
          <w:rPr>
            <w:rStyle w:val="Hyperlink"/>
            <w:rFonts w:ascii="Verdana" w:hAnsi="Verdana"/>
            <w:color w:val="0077CC"/>
            <w:sz w:val="18"/>
            <w:szCs w:val="18"/>
            <w:bdr w:val="none" w:sz="0" w:space="0" w:color="auto" w:frame="1"/>
            <w:shd w:val="clear" w:color="auto" w:fill="FFFFFF"/>
          </w:rPr>
          <w:t>Code Section 19-6-19</w:t>
        </w:r>
      </w:hyperlink>
      <w:r>
        <w:rPr>
          <w:rFonts w:ascii="Verdana" w:hAnsi="Verdana"/>
          <w:color w:val="373739"/>
          <w:sz w:val="18"/>
          <w:szCs w:val="18"/>
          <w:shd w:val="clear" w:color="auto" w:fill="FFFFFF"/>
        </w:rPr>
        <w:t xml:space="preserve">, the merits of whether a party is entitled to alimony are not an issue. </w:t>
      </w:r>
      <w:r w:rsidRPr="008023FB">
        <w:rPr>
          <w:rFonts w:ascii="Verdana" w:hAnsi="Verdana"/>
          <w:i/>
          <w:iCs/>
          <w:color w:val="373739"/>
          <w:sz w:val="18"/>
          <w:szCs w:val="18"/>
          <w:shd w:val="clear" w:color="auto" w:fill="FFFFFF"/>
        </w:rPr>
        <w:t>The only issue is whether there has been such a substantial change in the income and financial status of either former spouse, in cases of permanent alimony for the support of a former spouse, as to warrant either a downward or upward revision or modification of the permanent alimony judgment</w:t>
      </w:r>
      <w:r>
        <w:rPr>
          <w:rFonts w:ascii="Verdana" w:hAnsi="Verdana"/>
          <w:color w:val="373739"/>
          <w:sz w:val="18"/>
          <w:szCs w:val="18"/>
          <w:shd w:val="clear" w:color="auto" w:fill="FFFFFF"/>
        </w:rPr>
        <w:t>.</w:t>
      </w:r>
    </w:p>
    <w:p w14:paraId="7AD48189" w14:textId="77777777" w:rsidR="00004346" w:rsidRDefault="00004346" w:rsidP="00004346">
      <w:pPr>
        <w:pStyle w:val="NoSpacing"/>
        <w:ind w:left="720"/>
      </w:pPr>
    </w:p>
    <w:p w14:paraId="46BFFDF2" w14:textId="4E7E107E" w:rsidR="005706D2" w:rsidRDefault="005706D2" w:rsidP="005706D2">
      <w:pPr>
        <w:pStyle w:val="NoSpacing"/>
      </w:pPr>
    </w:p>
    <w:p w14:paraId="554B9AF9" w14:textId="15EB7E98" w:rsidR="005706D2" w:rsidRDefault="005706D2" w:rsidP="005706D2">
      <w:pPr>
        <w:pStyle w:val="NoSpacing"/>
      </w:pPr>
      <w:r>
        <w:t>17.  Do you ever use unallocated support on a temporary basis?</w:t>
      </w:r>
    </w:p>
    <w:p w14:paraId="06643A54" w14:textId="4E1E6954" w:rsidR="008023FB" w:rsidRDefault="008023FB" w:rsidP="005706D2">
      <w:pPr>
        <w:pStyle w:val="NoSpacing"/>
      </w:pPr>
    </w:p>
    <w:p w14:paraId="7FBB99EC" w14:textId="63D2A8FA" w:rsidR="008023FB" w:rsidRDefault="008023FB" w:rsidP="005706D2">
      <w:pPr>
        <w:pStyle w:val="NoSpacing"/>
      </w:pPr>
      <w:r>
        <w:t>18.  When do you use income deduction orders?</w:t>
      </w:r>
    </w:p>
    <w:p w14:paraId="02330CEB" w14:textId="77777777" w:rsidR="005706D2" w:rsidRPr="005706D2" w:rsidRDefault="005706D2" w:rsidP="005706D2">
      <w:pPr>
        <w:pStyle w:val="NoSpacing"/>
      </w:pPr>
    </w:p>
    <w:p w14:paraId="3CACEDF4" w14:textId="752C4D0E" w:rsidR="0076138C" w:rsidRPr="005706D2" w:rsidRDefault="0076138C" w:rsidP="005706D2">
      <w:pPr>
        <w:pStyle w:val="NoSpacing"/>
        <w:numPr>
          <w:ilvl w:val="0"/>
          <w:numId w:val="3"/>
        </w:numPr>
        <w:rPr>
          <w:b/>
          <w:bCs/>
        </w:rPr>
      </w:pPr>
      <w:r w:rsidRPr="005706D2">
        <w:rPr>
          <w:b/>
          <w:bCs/>
        </w:rPr>
        <w:t xml:space="preserve">Equitable division </w:t>
      </w:r>
    </w:p>
    <w:p w14:paraId="78BFE7CB" w14:textId="77777777" w:rsidR="005706D2" w:rsidRPr="005706D2" w:rsidRDefault="005706D2" w:rsidP="005706D2">
      <w:pPr>
        <w:pStyle w:val="NoSpacing"/>
        <w:ind w:left="720"/>
        <w:rPr>
          <w:b/>
          <w:bCs/>
        </w:rPr>
      </w:pPr>
    </w:p>
    <w:p w14:paraId="75836F95" w14:textId="36113572" w:rsidR="00E70B2A" w:rsidRDefault="00026285" w:rsidP="005706D2">
      <w:pPr>
        <w:pStyle w:val="NoSpacing"/>
      </w:pPr>
      <w:r w:rsidRPr="005706D2">
        <w:t>1</w:t>
      </w:r>
      <w:r w:rsidR="008023FB">
        <w:t>9</w:t>
      </w:r>
      <w:r w:rsidR="0076138C" w:rsidRPr="005706D2">
        <w:t xml:space="preserve">. </w:t>
      </w:r>
      <w:r w:rsidR="008023FB" w:rsidRPr="005706D2">
        <w:t>Do you divide people’s pots and pans?</w:t>
      </w:r>
    </w:p>
    <w:p w14:paraId="53D77F0B" w14:textId="77777777" w:rsidR="005706D2" w:rsidRPr="005706D2" w:rsidRDefault="005706D2" w:rsidP="005706D2">
      <w:pPr>
        <w:pStyle w:val="NoSpacing"/>
      </w:pPr>
    </w:p>
    <w:p w14:paraId="65A16FE0" w14:textId="4D3C283C" w:rsidR="00E70B2A" w:rsidRDefault="008023FB" w:rsidP="005706D2">
      <w:pPr>
        <w:pStyle w:val="NoSpacing"/>
      </w:pPr>
      <w:r>
        <w:t>20</w:t>
      </w:r>
      <w:r w:rsidR="00E70B2A" w:rsidRPr="005706D2">
        <w:t xml:space="preserve">.  </w:t>
      </w:r>
      <w:r w:rsidRPr="005706D2">
        <w:t>What types of circumstances have you seen that have warranted dividing the marital assets/debts very unequally? 60/40 or more?</w:t>
      </w:r>
    </w:p>
    <w:p w14:paraId="4706BD78" w14:textId="77777777" w:rsidR="005706D2" w:rsidRPr="005706D2" w:rsidRDefault="005706D2" w:rsidP="005706D2">
      <w:pPr>
        <w:pStyle w:val="NoSpacing"/>
      </w:pPr>
    </w:p>
    <w:p w14:paraId="7D4DC27B" w14:textId="689F8FE4" w:rsidR="00E70B2A" w:rsidRPr="005706D2" w:rsidRDefault="00E70B2A" w:rsidP="005706D2">
      <w:pPr>
        <w:pStyle w:val="NoSpacing"/>
        <w:rPr>
          <w:b/>
          <w:bCs/>
        </w:rPr>
      </w:pPr>
      <w:r w:rsidRPr="005706D2">
        <w:rPr>
          <w:b/>
          <w:bCs/>
        </w:rPr>
        <w:t>III.  CUSTODY ISSUES</w:t>
      </w:r>
    </w:p>
    <w:p w14:paraId="4C5FFBDD" w14:textId="77777777" w:rsidR="005706D2" w:rsidRPr="005706D2" w:rsidRDefault="005706D2" w:rsidP="005706D2">
      <w:pPr>
        <w:pStyle w:val="NoSpacing"/>
      </w:pPr>
    </w:p>
    <w:p w14:paraId="2B2AEE48" w14:textId="6523D1BB" w:rsidR="00E70B2A" w:rsidRDefault="005706D2" w:rsidP="005706D2">
      <w:pPr>
        <w:pStyle w:val="NoSpacing"/>
      </w:pPr>
      <w:r>
        <w:t>20</w:t>
      </w:r>
      <w:r w:rsidR="008023FB">
        <w:t>(a)</w:t>
      </w:r>
      <w:r w:rsidR="00026285" w:rsidRPr="005706D2">
        <w:t xml:space="preserve">.  </w:t>
      </w:r>
      <w:r w:rsidR="00E70B2A" w:rsidRPr="005706D2">
        <w:t>Do you interview children in a custody case?  If so, how do you do it?</w:t>
      </w:r>
    </w:p>
    <w:p w14:paraId="66036B03" w14:textId="77777777" w:rsidR="005706D2" w:rsidRPr="005706D2" w:rsidRDefault="005706D2" w:rsidP="005706D2">
      <w:pPr>
        <w:pStyle w:val="NoSpacing"/>
      </w:pPr>
    </w:p>
    <w:p w14:paraId="290414E7" w14:textId="17C72A9C" w:rsidR="00E70B2A" w:rsidRDefault="005706D2" w:rsidP="005706D2">
      <w:pPr>
        <w:pStyle w:val="NoSpacing"/>
      </w:pPr>
      <w:r w:rsidRPr="005706D2">
        <w:t>20</w:t>
      </w:r>
      <w:r>
        <w:t>(</w:t>
      </w:r>
      <w:r w:rsidR="008023FB">
        <w:t>b</w:t>
      </w:r>
      <w:r>
        <w:t>)</w:t>
      </w:r>
      <w:r w:rsidRPr="005706D2">
        <w:t xml:space="preserve">.  </w:t>
      </w:r>
      <w:r w:rsidR="00E70B2A" w:rsidRPr="005706D2">
        <w:t>How do you view elections of 14-year-old</w:t>
      </w:r>
      <w:r w:rsidR="008023FB">
        <w:t>s</w:t>
      </w:r>
      <w:r w:rsidR="00E70B2A" w:rsidRPr="005706D2">
        <w:t xml:space="preserve"> in custody cases?  What about younger children’s elections?</w:t>
      </w:r>
    </w:p>
    <w:p w14:paraId="5D626AF7" w14:textId="77777777" w:rsidR="005706D2" w:rsidRPr="005706D2" w:rsidRDefault="005706D2" w:rsidP="005706D2">
      <w:pPr>
        <w:pStyle w:val="NoSpacing"/>
      </w:pPr>
    </w:p>
    <w:p w14:paraId="1CA2A61B" w14:textId="3491CBEE" w:rsidR="00E70B2A" w:rsidRDefault="005706D2" w:rsidP="005706D2">
      <w:pPr>
        <w:pStyle w:val="NoSpacing"/>
      </w:pPr>
      <w:r w:rsidRPr="005706D2">
        <w:t>20(</w:t>
      </w:r>
      <w:r w:rsidR="008023FB">
        <w:t>c</w:t>
      </w:r>
      <w:r w:rsidRPr="005706D2">
        <w:t xml:space="preserve">).  </w:t>
      </w:r>
      <w:r w:rsidR="00E70B2A" w:rsidRPr="005706D2">
        <w:t>How do you view issues like drug/alcohol addiction, infidelity and spousal abuse in determining custody?</w:t>
      </w:r>
    </w:p>
    <w:p w14:paraId="05C8EF92" w14:textId="77777777" w:rsidR="00004346" w:rsidRDefault="00004346" w:rsidP="00004346">
      <w:pPr>
        <w:pStyle w:val="NoSpacing"/>
        <w:rPr>
          <w:rFonts w:ascii="inherit" w:eastAsia="Times New Roman" w:hAnsi="inherit" w:cs="Times New Roman"/>
          <w:b/>
          <w:bCs/>
          <w:color w:val="373739"/>
          <w:sz w:val="18"/>
          <w:szCs w:val="18"/>
          <w:bdr w:val="none" w:sz="0" w:space="0" w:color="auto" w:frame="1"/>
        </w:rPr>
      </w:pPr>
    </w:p>
    <w:p w14:paraId="29273F70" w14:textId="6FA2B09F" w:rsidR="00004346" w:rsidRDefault="00004346" w:rsidP="00004346">
      <w:pPr>
        <w:pStyle w:val="NoSpacing"/>
        <w:rPr>
          <w:rFonts w:ascii="inherit" w:eastAsia="Times New Roman" w:hAnsi="inherit" w:cs="Times New Roman"/>
          <w:b/>
          <w:bCs/>
          <w:color w:val="373739"/>
          <w:sz w:val="18"/>
          <w:szCs w:val="18"/>
          <w:bdr w:val="none" w:sz="0" w:space="0" w:color="auto" w:frame="1"/>
        </w:rPr>
      </w:pPr>
      <w:r>
        <w:rPr>
          <w:rFonts w:ascii="inherit" w:eastAsia="Times New Roman" w:hAnsi="inherit" w:cs="Times New Roman"/>
          <w:b/>
          <w:bCs/>
          <w:color w:val="373739"/>
          <w:sz w:val="18"/>
          <w:szCs w:val="18"/>
          <w:bdr w:val="none" w:sz="0" w:space="0" w:color="auto" w:frame="1"/>
        </w:rPr>
        <w:t>O.C.G.A. §19-9-7</w:t>
      </w:r>
    </w:p>
    <w:p w14:paraId="7DE51451" w14:textId="77777777" w:rsidR="006565AF" w:rsidRPr="005706D2" w:rsidRDefault="006565AF" w:rsidP="005706D2">
      <w:pPr>
        <w:pStyle w:val="NoSpacing"/>
      </w:pPr>
    </w:p>
    <w:p w14:paraId="2D544DF1"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lastRenderedPageBreak/>
        <w:t>(a)</w:t>
      </w:r>
      <w:r w:rsidRPr="006565AF">
        <w:rPr>
          <w:rFonts w:ascii="Verdana" w:hAnsi="Verdana"/>
          <w:color w:val="373739"/>
          <w:sz w:val="18"/>
          <w:szCs w:val="18"/>
          <w:bdr w:val="none" w:sz="0" w:space="0" w:color="auto" w:frame="1"/>
        </w:rPr>
        <w:t> A judge may award visitation or parenting time to a parent who committed one or more acts involving family violence only if the judge finds that adequate provision for the safety of the child and the parent who is a victim of family violence can be made. In a visitation or parenting time order, a judge may:</w:t>
      </w:r>
    </w:p>
    <w:p w14:paraId="163EF437" w14:textId="77777777" w:rsidR="006565AF" w:rsidRPr="006565AF" w:rsidRDefault="006565AF" w:rsidP="006565AF">
      <w:pPr>
        <w:shd w:val="clear" w:color="auto" w:fill="FFFFFF"/>
        <w:textAlignment w:val="baseline"/>
      </w:pPr>
      <w:r w:rsidRPr="006565AF">
        <w:rPr>
          <w:rFonts w:ascii="inherit" w:hAnsi="inherit"/>
          <w:b/>
          <w:bCs/>
          <w:color w:val="373739"/>
          <w:sz w:val="18"/>
          <w:szCs w:val="18"/>
          <w:bdr w:val="none" w:sz="0" w:space="0" w:color="auto" w:frame="1"/>
        </w:rPr>
        <w:t>(1)</w:t>
      </w:r>
      <w:r w:rsidRPr="006565AF">
        <w:rPr>
          <w:rFonts w:ascii="Verdana" w:hAnsi="Verdana"/>
          <w:color w:val="373739"/>
          <w:sz w:val="18"/>
          <w:szCs w:val="18"/>
          <w:bdr w:val="none" w:sz="0" w:space="0" w:color="auto" w:frame="1"/>
        </w:rPr>
        <w:t> Order an exchange of a child to occur in a protected setting;</w:t>
      </w:r>
    </w:p>
    <w:p w14:paraId="082B9768"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(2)</w:t>
      </w:r>
      <w:r w:rsidRPr="006565AF">
        <w:rPr>
          <w:rFonts w:ascii="Verdana" w:hAnsi="Verdana"/>
          <w:color w:val="373739"/>
          <w:sz w:val="18"/>
          <w:szCs w:val="18"/>
          <w:bdr w:val="none" w:sz="0" w:space="0" w:color="auto" w:frame="1"/>
        </w:rPr>
        <w:t> Order visitation or parenting time supervised by another person or agency;</w:t>
      </w:r>
    </w:p>
    <w:p w14:paraId="0B5C37D1"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(3)</w:t>
      </w:r>
      <w:r w:rsidRPr="006565AF">
        <w:rPr>
          <w:rFonts w:ascii="Verdana" w:hAnsi="Verdana"/>
          <w:color w:val="373739"/>
          <w:sz w:val="18"/>
          <w:szCs w:val="18"/>
          <w:bdr w:val="none" w:sz="0" w:space="0" w:color="auto" w:frame="1"/>
        </w:rPr>
        <w:t> Order the perpetrator of family violence to attend and complete, to the satisfaction of the judge, a certified family violence intervention program for perpetrators as defined in Article 1A of Chapter 13 of this title as a condition of the visitation or parenting time;</w:t>
      </w:r>
    </w:p>
    <w:p w14:paraId="6BD607E4"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(4)</w:t>
      </w:r>
      <w:r w:rsidRPr="006565AF">
        <w:rPr>
          <w:rFonts w:ascii="Verdana" w:hAnsi="Verdana"/>
          <w:color w:val="373739"/>
          <w:sz w:val="18"/>
          <w:szCs w:val="18"/>
          <w:bdr w:val="none" w:sz="0" w:space="0" w:color="auto" w:frame="1"/>
        </w:rPr>
        <w:t> Order the perpetrator of family violence to abstain from possession or consumption of alcohol, marijuana, or any Schedule I controlled substance listed in </w:t>
      </w:r>
      <w:hyperlink r:id="rId6" w:history="1">
        <w:r w:rsidRPr="006565AF">
          <w:rPr>
            <w:rFonts w:ascii="Verdana" w:hAnsi="Verdana"/>
            <w:color w:val="0077CC"/>
            <w:sz w:val="18"/>
            <w:szCs w:val="18"/>
            <w:u w:val="single"/>
            <w:bdr w:val="none" w:sz="0" w:space="0" w:color="auto" w:frame="1"/>
          </w:rPr>
          <w:t>Code Section 16-13-25</w:t>
        </w:r>
      </w:hyperlink>
      <w:r w:rsidRPr="006565AF">
        <w:rPr>
          <w:rFonts w:ascii="Verdana" w:hAnsi="Verdana"/>
          <w:color w:val="373739"/>
          <w:sz w:val="18"/>
          <w:szCs w:val="18"/>
          <w:bdr w:val="none" w:sz="0" w:space="0" w:color="auto" w:frame="1"/>
        </w:rPr>
        <w:t> during the visitation or parenting time and for 24 hours preceding the visitation or parenting time;</w:t>
      </w:r>
    </w:p>
    <w:p w14:paraId="0CF9B429"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(5)</w:t>
      </w:r>
      <w:r w:rsidRPr="006565AF">
        <w:rPr>
          <w:rFonts w:ascii="Verdana" w:hAnsi="Verdana"/>
          <w:color w:val="373739"/>
          <w:sz w:val="18"/>
          <w:szCs w:val="18"/>
          <w:bdr w:val="none" w:sz="0" w:space="0" w:color="auto" w:frame="1"/>
        </w:rPr>
        <w:t> Order the perpetrator of family violence to pay a fee to defray the costs of supervised visitation or parenting time;</w:t>
      </w:r>
    </w:p>
    <w:p w14:paraId="628145F6"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(6)</w:t>
      </w:r>
      <w:r w:rsidRPr="006565AF">
        <w:rPr>
          <w:rFonts w:ascii="Verdana" w:hAnsi="Verdana"/>
          <w:color w:val="373739"/>
          <w:sz w:val="18"/>
          <w:szCs w:val="18"/>
          <w:bdr w:val="none" w:sz="0" w:space="0" w:color="auto" w:frame="1"/>
        </w:rPr>
        <w:t> Prohibit overnight visitation or parenting time;</w:t>
      </w:r>
    </w:p>
    <w:p w14:paraId="1465C9A2"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(7)</w:t>
      </w:r>
      <w:r w:rsidRPr="006565AF">
        <w:rPr>
          <w:rFonts w:ascii="Verdana" w:hAnsi="Verdana"/>
          <w:color w:val="373739"/>
          <w:sz w:val="18"/>
          <w:szCs w:val="18"/>
          <w:bdr w:val="none" w:sz="0" w:space="0" w:color="auto" w:frame="1"/>
        </w:rPr>
        <w:t> Require a bond from the perpetrator of family violence for the return and safety of the child; and</w:t>
      </w:r>
    </w:p>
    <w:p w14:paraId="1FF50879" w14:textId="77777777" w:rsidR="006565AF" w:rsidRPr="006565AF" w:rsidRDefault="006565AF" w:rsidP="006565AF">
      <w:pPr>
        <w:shd w:val="clear" w:color="auto" w:fill="FFFFFF"/>
        <w:textAlignment w:val="baseline"/>
        <w:rPr>
          <w:rFonts w:ascii="Verdana" w:hAnsi="Verdana"/>
          <w:color w:val="373739"/>
          <w:sz w:val="18"/>
          <w:szCs w:val="18"/>
          <w:bdr w:val="none" w:sz="0" w:space="0" w:color="auto" w:frame="1"/>
        </w:rPr>
      </w:pPr>
      <w:r w:rsidRPr="006565AF">
        <w:rPr>
          <w:rFonts w:ascii="inherit" w:hAnsi="inherit"/>
          <w:b/>
          <w:bCs/>
          <w:color w:val="373739"/>
          <w:sz w:val="18"/>
          <w:szCs w:val="18"/>
          <w:bdr w:val="none" w:sz="0" w:space="0" w:color="auto" w:frame="1"/>
        </w:rPr>
        <w:t>(8)</w:t>
      </w:r>
      <w:r w:rsidRPr="006565AF">
        <w:rPr>
          <w:rFonts w:ascii="Verdana" w:hAnsi="Verdana"/>
          <w:color w:val="373739"/>
          <w:sz w:val="18"/>
          <w:szCs w:val="18"/>
          <w:bdr w:val="none" w:sz="0" w:space="0" w:color="auto" w:frame="1"/>
        </w:rPr>
        <w:t> Impose any other condition that is deemed necessary to provide for the safety of the child, the victim of family violence, or another family or household member.</w:t>
      </w:r>
    </w:p>
    <w:p w14:paraId="1652BB6A" w14:textId="77777777" w:rsidR="006565AF" w:rsidRPr="006565AF" w:rsidRDefault="006565AF" w:rsidP="006565AF">
      <w:pPr>
        <w:shd w:val="clear" w:color="auto" w:fill="FFFFFF"/>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(b)</w:t>
      </w:r>
      <w:r w:rsidRPr="006565AF">
        <w:rPr>
          <w:rFonts w:ascii="Verdana" w:hAnsi="Verdana"/>
          <w:color w:val="373739"/>
          <w:sz w:val="18"/>
          <w:szCs w:val="18"/>
          <w:bdr w:val="none" w:sz="0" w:space="0" w:color="auto" w:frame="1"/>
        </w:rPr>
        <w:t> Whether or not visitation or parenting time is allowed, the judge may order the address of the child and the victim of family violence to be kept confidential.</w:t>
      </w:r>
    </w:p>
    <w:p w14:paraId="7EEC807C" w14:textId="77777777" w:rsidR="006565AF" w:rsidRPr="006565AF" w:rsidRDefault="006565AF" w:rsidP="006565AF">
      <w:pPr>
        <w:shd w:val="clear" w:color="auto" w:fill="FFFFFF"/>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(c)</w:t>
      </w:r>
      <w:r w:rsidRPr="006565AF">
        <w:rPr>
          <w:rFonts w:ascii="Verdana" w:hAnsi="Verdana"/>
          <w:color w:val="373739"/>
          <w:sz w:val="18"/>
          <w:szCs w:val="18"/>
          <w:bdr w:val="none" w:sz="0" w:space="0" w:color="auto" w:frame="1"/>
        </w:rPr>
        <w:t> The judge shall not order an adult who is a victim of family violence to attend joint counseling with the perpetrator of family violence as a condition of receiving custody of a child or as a condition of visitation or parenting time.</w:t>
      </w:r>
    </w:p>
    <w:p w14:paraId="520A10FA" w14:textId="77777777" w:rsidR="006565AF" w:rsidRPr="006565AF" w:rsidRDefault="006565AF" w:rsidP="006565AF">
      <w:pPr>
        <w:shd w:val="clear" w:color="auto" w:fill="FFFFFF"/>
        <w:textAlignment w:val="baseline"/>
        <w:rPr>
          <w:rFonts w:ascii="Verdana" w:hAnsi="Verdana"/>
          <w:color w:val="373739"/>
          <w:sz w:val="18"/>
          <w:szCs w:val="18"/>
        </w:rPr>
      </w:pPr>
      <w:r w:rsidRPr="006565AF">
        <w:rPr>
          <w:rFonts w:ascii="inherit" w:hAnsi="inherit"/>
          <w:b/>
          <w:bCs/>
          <w:color w:val="373739"/>
          <w:sz w:val="18"/>
          <w:szCs w:val="18"/>
          <w:bdr w:val="none" w:sz="0" w:space="0" w:color="auto" w:frame="1"/>
        </w:rPr>
        <w:t>(d)</w:t>
      </w:r>
      <w:r w:rsidRPr="006565AF">
        <w:rPr>
          <w:rFonts w:ascii="Verdana" w:hAnsi="Verdana"/>
          <w:color w:val="373739"/>
          <w:sz w:val="18"/>
          <w:szCs w:val="18"/>
          <w:bdr w:val="none" w:sz="0" w:space="0" w:color="auto" w:frame="1"/>
        </w:rPr>
        <w:t> If a judge allows a family or household member to supervise visitation or parenting time, the judge shall establish conditions to be followed during visitation or parenting time.</w:t>
      </w:r>
    </w:p>
    <w:p w14:paraId="72545820" w14:textId="04A08874" w:rsidR="004E2D75" w:rsidRDefault="0076138C" w:rsidP="005706D2">
      <w:pPr>
        <w:pStyle w:val="NoSpacing"/>
      </w:pPr>
      <w:r w:rsidRPr="005706D2">
        <w:br/>
        <w:t xml:space="preserve"> </w:t>
      </w:r>
      <w:r w:rsidR="008023FB">
        <w:t>Well folks, those are just a few questions that arise in the domestic relations arena and our thoughts on how they could be handled.</w:t>
      </w:r>
    </w:p>
    <w:p w14:paraId="1D9F85B6" w14:textId="0BD95A1B" w:rsidR="008023FB" w:rsidRDefault="008023FB" w:rsidP="005706D2">
      <w:pPr>
        <w:pStyle w:val="NoSpacing"/>
      </w:pPr>
    </w:p>
    <w:p w14:paraId="2C62801F" w14:textId="0EBC3783" w:rsidR="008023FB" w:rsidRDefault="008023FB" w:rsidP="005706D2">
      <w:pPr>
        <w:pStyle w:val="NoSpacing"/>
      </w:pPr>
      <w:r>
        <w:t xml:space="preserve">Remember, these are only our thoughts and opinions and do not represent the </w:t>
      </w:r>
      <w:r w:rsidR="00D202BA">
        <w:t>opinions of ICJE, or anyone else in authority.</w:t>
      </w:r>
    </w:p>
    <w:p w14:paraId="65AA5B87" w14:textId="53863A0F" w:rsidR="00D202BA" w:rsidRDefault="00D202BA" w:rsidP="005706D2">
      <w:pPr>
        <w:pStyle w:val="NoSpacing"/>
      </w:pPr>
    </w:p>
    <w:p w14:paraId="5F6E407E" w14:textId="69CAC153" w:rsidR="00D202BA" w:rsidRPr="00D202BA" w:rsidRDefault="00D202BA" w:rsidP="00D202BA">
      <w:pPr>
        <w:pStyle w:val="NoSpacing"/>
        <w:jc w:val="center"/>
        <w:rPr>
          <w:b/>
          <w:bCs/>
        </w:rPr>
      </w:pPr>
      <w:r w:rsidRPr="00D202BA">
        <w:rPr>
          <w:b/>
          <w:bCs/>
        </w:rPr>
        <w:t>SIGN OFF</w:t>
      </w:r>
    </w:p>
    <w:sectPr w:rsidR="00D202BA" w:rsidRPr="00D2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E8C"/>
    <w:multiLevelType w:val="hybridMultilevel"/>
    <w:tmpl w:val="77D6D0EA"/>
    <w:lvl w:ilvl="0" w:tplc="C4DE0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3513"/>
    <w:multiLevelType w:val="hybridMultilevel"/>
    <w:tmpl w:val="CF42B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A509D"/>
    <w:multiLevelType w:val="hybridMultilevel"/>
    <w:tmpl w:val="4262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B73D8"/>
    <w:multiLevelType w:val="hybridMultilevel"/>
    <w:tmpl w:val="F1CE22EA"/>
    <w:lvl w:ilvl="0" w:tplc="3DF8A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C09AA"/>
    <w:multiLevelType w:val="hybridMultilevel"/>
    <w:tmpl w:val="A3C2E0C2"/>
    <w:lvl w:ilvl="0" w:tplc="62D28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35D7D"/>
    <w:multiLevelType w:val="hybridMultilevel"/>
    <w:tmpl w:val="48FA0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89F"/>
    <w:multiLevelType w:val="hybridMultilevel"/>
    <w:tmpl w:val="DEA04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F27FC"/>
    <w:multiLevelType w:val="hybridMultilevel"/>
    <w:tmpl w:val="D9A0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75861"/>
    <w:multiLevelType w:val="multilevel"/>
    <w:tmpl w:val="A788A17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98B6F4C"/>
    <w:multiLevelType w:val="hybridMultilevel"/>
    <w:tmpl w:val="0AB2A040"/>
    <w:lvl w:ilvl="0" w:tplc="9014D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C1788"/>
    <w:multiLevelType w:val="hybridMultilevel"/>
    <w:tmpl w:val="ED80D506"/>
    <w:lvl w:ilvl="0" w:tplc="8C122B58">
      <w:start w:val="2"/>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340" w:hanging="180"/>
      </w:pPr>
    </w:lvl>
    <w:lvl w:ilvl="3" w:tplc="E7DEDECA">
      <w:start w:val="6"/>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10"/>
  </w:num>
  <w:num w:numId="3">
    <w:abstractNumId w:val="6"/>
  </w:num>
  <w:num w:numId="4">
    <w:abstractNumId w:val="2"/>
  </w:num>
  <w:num w:numId="5">
    <w:abstractNumId w:val="7"/>
  </w:num>
  <w:num w:numId="6">
    <w:abstractNumId w:val="4"/>
  </w:num>
  <w:num w:numId="7">
    <w:abstractNumId w:val="5"/>
  </w:num>
  <w:num w:numId="8">
    <w:abstractNumId w:val="1"/>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04346"/>
    <w:rsid w:val="00026285"/>
    <w:rsid w:val="001B69C0"/>
    <w:rsid w:val="0020115C"/>
    <w:rsid w:val="00312DF7"/>
    <w:rsid w:val="004C4D45"/>
    <w:rsid w:val="00545A4D"/>
    <w:rsid w:val="005706D2"/>
    <w:rsid w:val="006565AF"/>
    <w:rsid w:val="0076138C"/>
    <w:rsid w:val="008023FB"/>
    <w:rsid w:val="00D202BA"/>
    <w:rsid w:val="00E7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1CD6"/>
  <w15:chartTrackingRefBased/>
  <w15:docId w15:val="{988BC5F4-FF37-4245-89D1-BC1E7B2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3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138C"/>
    <w:pPr>
      <w:spacing w:before="100" w:beforeAutospacing="1" w:after="100" w:afterAutospacing="1"/>
    </w:pPr>
  </w:style>
  <w:style w:type="paragraph" w:styleId="ListParagraph">
    <w:name w:val="List Paragraph"/>
    <w:basedOn w:val="Normal"/>
    <w:uiPriority w:val="34"/>
    <w:qFormat/>
    <w:rsid w:val="0076138C"/>
    <w:pPr>
      <w:ind w:left="720"/>
      <w:contextualSpacing/>
    </w:pPr>
    <w:rPr>
      <w:rFonts w:asciiTheme="minorHAnsi" w:eastAsiaTheme="minorHAnsi" w:hAnsiTheme="minorHAnsi" w:cstheme="minorBidi"/>
    </w:rPr>
  </w:style>
  <w:style w:type="paragraph" w:styleId="NoSpacing">
    <w:name w:val="No Spacing"/>
    <w:uiPriority w:val="1"/>
    <w:qFormat/>
    <w:rsid w:val="005706D2"/>
  </w:style>
  <w:style w:type="character" w:customStyle="1" w:styleId="ssparalabel">
    <w:name w:val="ss_paralabel"/>
    <w:basedOn w:val="DefaultParagraphFont"/>
    <w:rsid w:val="001B69C0"/>
  </w:style>
  <w:style w:type="character" w:customStyle="1" w:styleId="ssbf">
    <w:name w:val="ss_bf"/>
    <w:basedOn w:val="DefaultParagraphFont"/>
    <w:rsid w:val="001B69C0"/>
  </w:style>
  <w:style w:type="character" w:customStyle="1" w:styleId="ssparacontent">
    <w:name w:val="ss_paracontent"/>
    <w:basedOn w:val="DefaultParagraphFont"/>
    <w:rsid w:val="001B69C0"/>
  </w:style>
  <w:style w:type="character" w:styleId="Hyperlink">
    <w:name w:val="Hyperlink"/>
    <w:basedOn w:val="DefaultParagraphFont"/>
    <w:uiPriority w:val="99"/>
    <w:semiHidden/>
    <w:unhideWhenUsed/>
    <w:rsid w:val="00656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6532">
      <w:bodyDiv w:val="1"/>
      <w:marLeft w:val="0"/>
      <w:marRight w:val="0"/>
      <w:marTop w:val="0"/>
      <w:marBottom w:val="0"/>
      <w:divBdr>
        <w:top w:val="none" w:sz="0" w:space="0" w:color="auto"/>
        <w:left w:val="none" w:sz="0" w:space="0" w:color="auto"/>
        <w:bottom w:val="none" w:sz="0" w:space="0" w:color="auto"/>
        <w:right w:val="none" w:sz="0" w:space="0" w:color="auto"/>
      </w:divBdr>
    </w:div>
    <w:div w:id="518548231">
      <w:bodyDiv w:val="1"/>
      <w:marLeft w:val="0"/>
      <w:marRight w:val="0"/>
      <w:marTop w:val="0"/>
      <w:marBottom w:val="0"/>
      <w:divBdr>
        <w:top w:val="none" w:sz="0" w:space="0" w:color="auto"/>
        <w:left w:val="none" w:sz="0" w:space="0" w:color="auto"/>
        <w:bottom w:val="none" w:sz="0" w:space="0" w:color="auto"/>
        <w:right w:val="none" w:sz="0" w:space="0" w:color="auto"/>
      </w:divBdr>
      <w:divsChild>
        <w:div w:id="2129545311">
          <w:marLeft w:val="480"/>
          <w:marRight w:val="0"/>
          <w:marTop w:val="0"/>
          <w:marBottom w:val="0"/>
          <w:divBdr>
            <w:top w:val="none" w:sz="0" w:space="0" w:color="auto"/>
            <w:left w:val="none" w:sz="0" w:space="0" w:color="auto"/>
            <w:bottom w:val="none" w:sz="0" w:space="0" w:color="auto"/>
            <w:right w:val="none" w:sz="0" w:space="0" w:color="auto"/>
          </w:divBdr>
        </w:div>
        <w:div w:id="1861314391">
          <w:marLeft w:val="480"/>
          <w:marRight w:val="0"/>
          <w:marTop w:val="0"/>
          <w:marBottom w:val="0"/>
          <w:divBdr>
            <w:top w:val="none" w:sz="0" w:space="0" w:color="auto"/>
            <w:left w:val="none" w:sz="0" w:space="0" w:color="auto"/>
            <w:bottom w:val="none" w:sz="0" w:space="0" w:color="auto"/>
            <w:right w:val="none" w:sz="0" w:space="0" w:color="auto"/>
          </w:divBdr>
        </w:div>
        <w:div w:id="372196664">
          <w:marLeft w:val="480"/>
          <w:marRight w:val="0"/>
          <w:marTop w:val="0"/>
          <w:marBottom w:val="0"/>
          <w:divBdr>
            <w:top w:val="none" w:sz="0" w:space="0" w:color="auto"/>
            <w:left w:val="none" w:sz="0" w:space="0" w:color="auto"/>
            <w:bottom w:val="none" w:sz="0" w:space="0" w:color="auto"/>
            <w:right w:val="none" w:sz="0" w:space="0" w:color="auto"/>
          </w:divBdr>
        </w:div>
        <w:div w:id="587622616">
          <w:marLeft w:val="480"/>
          <w:marRight w:val="0"/>
          <w:marTop w:val="0"/>
          <w:marBottom w:val="0"/>
          <w:divBdr>
            <w:top w:val="none" w:sz="0" w:space="0" w:color="auto"/>
            <w:left w:val="none" w:sz="0" w:space="0" w:color="auto"/>
            <w:bottom w:val="none" w:sz="0" w:space="0" w:color="auto"/>
            <w:right w:val="none" w:sz="0" w:space="0" w:color="auto"/>
          </w:divBdr>
        </w:div>
        <w:div w:id="1359232866">
          <w:marLeft w:val="480"/>
          <w:marRight w:val="0"/>
          <w:marTop w:val="0"/>
          <w:marBottom w:val="0"/>
          <w:divBdr>
            <w:top w:val="none" w:sz="0" w:space="0" w:color="auto"/>
            <w:left w:val="none" w:sz="0" w:space="0" w:color="auto"/>
            <w:bottom w:val="none" w:sz="0" w:space="0" w:color="auto"/>
            <w:right w:val="none" w:sz="0" w:space="0" w:color="auto"/>
          </w:divBdr>
        </w:div>
        <w:div w:id="923683096">
          <w:marLeft w:val="480"/>
          <w:marRight w:val="0"/>
          <w:marTop w:val="0"/>
          <w:marBottom w:val="0"/>
          <w:divBdr>
            <w:top w:val="none" w:sz="0" w:space="0" w:color="auto"/>
            <w:left w:val="none" w:sz="0" w:space="0" w:color="auto"/>
            <w:bottom w:val="none" w:sz="0" w:space="0" w:color="auto"/>
            <w:right w:val="none" w:sz="0" w:space="0" w:color="auto"/>
          </w:divBdr>
        </w:div>
        <w:div w:id="774985686">
          <w:marLeft w:val="480"/>
          <w:marRight w:val="0"/>
          <w:marTop w:val="0"/>
          <w:marBottom w:val="0"/>
          <w:divBdr>
            <w:top w:val="none" w:sz="0" w:space="0" w:color="auto"/>
            <w:left w:val="none" w:sz="0" w:space="0" w:color="auto"/>
            <w:bottom w:val="none" w:sz="0" w:space="0" w:color="auto"/>
            <w:right w:val="none" w:sz="0" w:space="0" w:color="auto"/>
          </w:divBdr>
        </w:div>
        <w:div w:id="1200783286">
          <w:marLeft w:val="480"/>
          <w:marRight w:val="0"/>
          <w:marTop w:val="0"/>
          <w:marBottom w:val="0"/>
          <w:divBdr>
            <w:top w:val="none" w:sz="0" w:space="0" w:color="auto"/>
            <w:left w:val="none" w:sz="0" w:space="0" w:color="auto"/>
            <w:bottom w:val="none" w:sz="0" w:space="0" w:color="auto"/>
            <w:right w:val="none" w:sz="0" w:space="0" w:color="auto"/>
          </w:divBdr>
        </w:div>
      </w:divsChild>
    </w:div>
    <w:div w:id="549918949">
      <w:bodyDiv w:val="1"/>
      <w:marLeft w:val="0"/>
      <w:marRight w:val="0"/>
      <w:marTop w:val="0"/>
      <w:marBottom w:val="0"/>
      <w:divBdr>
        <w:top w:val="none" w:sz="0" w:space="0" w:color="auto"/>
        <w:left w:val="none" w:sz="0" w:space="0" w:color="auto"/>
        <w:bottom w:val="none" w:sz="0" w:space="0" w:color="auto"/>
        <w:right w:val="none" w:sz="0" w:space="0" w:color="auto"/>
      </w:divBdr>
      <w:divsChild>
        <w:div w:id="2072583316">
          <w:marLeft w:val="480"/>
          <w:marRight w:val="0"/>
          <w:marTop w:val="0"/>
          <w:marBottom w:val="0"/>
          <w:divBdr>
            <w:top w:val="none" w:sz="0" w:space="0" w:color="auto"/>
            <w:left w:val="none" w:sz="0" w:space="0" w:color="auto"/>
            <w:bottom w:val="none" w:sz="0" w:space="0" w:color="auto"/>
            <w:right w:val="none" w:sz="0" w:space="0" w:color="auto"/>
          </w:divBdr>
        </w:div>
        <w:div w:id="1664816838">
          <w:marLeft w:val="480"/>
          <w:marRight w:val="0"/>
          <w:marTop w:val="0"/>
          <w:marBottom w:val="0"/>
          <w:divBdr>
            <w:top w:val="none" w:sz="0" w:space="0" w:color="auto"/>
            <w:left w:val="none" w:sz="0" w:space="0" w:color="auto"/>
            <w:bottom w:val="none" w:sz="0" w:space="0" w:color="auto"/>
            <w:right w:val="none" w:sz="0" w:space="0" w:color="auto"/>
          </w:divBdr>
        </w:div>
        <w:div w:id="1161236949">
          <w:marLeft w:val="480"/>
          <w:marRight w:val="0"/>
          <w:marTop w:val="0"/>
          <w:marBottom w:val="0"/>
          <w:divBdr>
            <w:top w:val="none" w:sz="0" w:space="0" w:color="auto"/>
            <w:left w:val="none" w:sz="0" w:space="0" w:color="auto"/>
            <w:bottom w:val="none" w:sz="0" w:space="0" w:color="auto"/>
            <w:right w:val="none" w:sz="0" w:space="0" w:color="auto"/>
          </w:divBdr>
        </w:div>
        <w:div w:id="870843655">
          <w:marLeft w:val="480"/>
          <w:marRight w:val="0"/>
          <w:marTop w:val="0"/>
          <w:marBottom w:val="0"/>
          <w:divBdr>
            <w:top w:val="none" w:sz="0" w:space="0" w:color="auto"/>
            <w:left w:val="none" w:sz="0" w:space="0" w:color="auto"/>
            <w:bottom w:val="none" w:sz="0" w:space="0" w:color="auto"/>
            <w:right w:val="none" w:sz="0" w:space="0" w:color="auto"/>
          </w:divBdr>
        </w:div>
        <w:div w:id="1482890108">
          <w:marLeft w:val="480"/>
          <w:marRight w:val="0"/>
          <w:marTop w:val="0"/>
          <w:marBottom w:val="0"/>
          <w:divBdr>
            <w:top w:val="none" w:sz="0" w:space="0" w:color="auto"/>
            <w:left w:val="none" w:sz="0" w:space="0" w:color="auto"/>
            <w:bottom w:val="none" w:sz="0" w:space="0" w:color="auto"/>
            <w:right w:val="none" w:sz="0" w:space="0" w:color="auto"/>
          </w:divBdr>
        </w:div>
        <w:div w:id="1761371356">
          <w:marLeft w:val="480"/>
          <w:marRight w:val="0"/>
          <w:marTop w:val="0"/>
          <w:marBottom w:val="0"/>
          <w:divBdr>
            <w:top w:val="none" w:sz="0" w:space="0" w:color="auto"/>
            <w:left w:val="none" w:sz="0" w:space="0" w:color="auto"/>
            <w:bottom w:val="none" w:sz="0" w:space="0" w:color="auto"/>
            <w:right w:val="none" w:sz="0" w:space="0" w:color="auto"/>
          </w:divBdr>
        </w:div>
        <w:div w:id="11999341">
          <w:marLeft w:val="480"/>
          <w:marRight w:val="0"/>
          <w:marTop w:val="0"/>
          <w:marBottom w:val="0"/>
          <w:divBdr>
            <w:top w:val="none" w:sz="0" w:space="0" w:color="auto"/>
            <w:left w:val="none" w:sz="0" w:space="0" w:color="auto"/>
            <w:bottom w:val="none" w:sz="0" w:space="0" w:color="auto"/>
            <w:right w:val="none" w:sz="0" w:space="0" w:color="auto"/>
          </w:divBdr>
        </w:div>
        <w:div w:id="227419716">
          <w:marLeft w:val="480"/>
          <w:marRight w:val="0"/>
          <w:marTop w:val="0"/>
          <w:marBottom w:val="0"/>
          <w:divBdr>
            <w:top w:val="none" w:sz="0" w:space="0" w:color="auto"/>
            <w:left w:val="none" w:sz="0" w:space="0" w:color="auto"/>
            <w:bottom w:val="none" w:sz="0" w:space="0" w:color="auto"/>
            <w:right w:val="none" w:sz="0" w:space="0" w:color="auto"/>
          </w:divBdr>
        </w:div>
      </w:divsChild>
    </w:div>
    <w:div w:id="560792149">
      <w:bodyDiv w:val="1"/>
      <w:marLeft w:val="0"/>
      <w:marRight w:val="0"/>
      <w:marTop w:val="0"/>
      <w:marBottom w:val="0"/>
      <w:divBdr>
        <w:top w:val="none" w:sz="0" w:space="0" w:color="auto"/>
        <w:left w:val="none" w:sz="0" w:space="0" w:color="auto"/>
        <w:bottom w:val="none" w:sz="0" w:space="0" w:color="auto"/>
        <w:right w:val="none" w:sz="0" w:space="0" w:color="auto"/>
      </w:divBdr>
      <w:divsChild>
        <w:div w:id="1713269398">
          <w:marLeft w:val="0"/>
          <w:marRight w:val="0"/>
          <w:marTop w:val="0"/>
          <w:marBottom w:val="0"/>
          <w:divBdr>
            <w:top w:val="none" w:sz="0" w:space="0" w:color="auto"/>
            <w:left w:val="none" w:sz="0" w:space="0" w:color="auto"/>
            <w:bottom w:val="none" w:sz="0" w:space="0" w:color="auto"/>
            <w:right w:val="none" w:sz="0" w:space="0" w:color="auto"/>
          </w:divBdr>
          <w:divsChild>
            <w:div w:id="454298681">
              <w:marLeft w:val="0"/>
              <w:marRight w:val="0"/>
              <w:marTop w:val="0"/>
              <w:marBottom w:val="0"/>
              <w:divBdr>
                <w:top w:val="none" w:sz="0" w:space="0" w:color="auto"/>
                <w:left w:val="none" w:sz="0" w:space="0" w:color="auto"/>
                <w:bottom w:val="none" w:sz="0" w:space="0" w:color="auto"/>
                <w:right w:val="none" w:sz="0" w:space="0" w:color="auto"/>
              </w:divBdr>
              <w:divsChild>
                <w:div w:id="14642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99967">
      <w:bodyDiv w:val="1"/>
      <w:marLeft w:val="0"/>
      <w:marRight w:val="0"/>
      <w:marTop w:val="0"/>
      <w:marBottom w:val="0"/>
      <w:divBdr>
        <w:top w:val="none" w:sz="0" w:space="0" w:color="auto"/>
        <w:left w:val="none" w:sz="0" w:space="0" w:color="auto"/>
        <w:bottom w:val="none" w:sz="0" w:space="0" w:color="auto"/>
        <w:right w:val="none" w:sz="0" w:space="0" w:color="auto"/>
      </w:divBdr>
    </w:div>
    <w:div w:id="1134559768">
      <w:bodyDiv w:val="1"/>
      <w:marLeft w:val="0"/>
      <w:marRight w:val="0"/>
      <w:marTop w:val="0"/>
      <w:marBottom w:val="0"/>
      <w:divBdr>
        <w:top w:val="none" w:sz="0" w:space="0" w:color="auto"/>
        <w:left w:val="none" w:sz="0" w:space="0" w:color="auto"/>
        <w:bottom w:val="none" w:sz="0" w:space="0" w:color="auto"/>
        <w:right w:val="none" w:sz="0" w:space="0" w:color="auto"/>
      </w:divBdr>
      <w:divsChild>
        <w:div w:id="1169447924">
          <w:marLeft w:val="0"/>
          <w:marRight w:val="0"/>
          <w:marTop w:val="0"/>
          <w:marBottom w:val="0"/>
          <w:divBdr>
            <w:top w:val="none" w:sz="0" w:space="0" w:color="auto"/>
            <w:left w:val="none" w:sz="0" w:space="0" w:color="auto"/>
            <w:bottom w:val="none" w:sz="0" w:space="0" w:color="auto"/>
            <w:right w:val="none" w:sz="0" w:space="0" w:color="auto"/>
          </w:divBdr>
          <w:divsChild>
            <w:div w:id="1874733384">
              <w:marLeft w:val="0"/>
              <w:marRight w:val="0"/>
              <w:marTop w:val="0"/>
              <w:marBottom w:val="0"/>
              <w:divBdr>
                <w:top w:val="none" w:sz="0" w:space="0" w:color="auto"/>
                <w:left w:val="none" w:sz="0" w:space="0" w:color="auto"/>
                <w:bottom w:val="none" w:sz="0" w:space="0" w:color="auto"/>
                <w:right w:val="none" w:sz="0" w:space="0" w:color="auto"/>
              </w:divBdr>
              <w:divsChild>
                <w:div w:id="123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ance.lexis.com/document/?pdmfid=1000516&amp;crid=8702c14b-673c-4f1a-8eae-5e9e2d9c718e&amp;pddocfullpath=%2Fshared%2Fdocument%2Fstatutes-legislation%2Furn%3AcontentItem%3A61XD-TBT1-F2MB-S0GP-00000-00&amp;pdtocnodeidentifier=AATAAKAACAAK&amp;ecomp=zy65kkk&amp;prid=e90cd131-412a-4198-9ec9-5eb138eed5a5" TargetMode="External"/><Relationship Id="rId5" Type="http://schemas.openxmlformats.org/officeDocument/2006/relationships/hyperlink" Target="https://advance.lexis.com/document/?pdmfid=1000516&amp;crid=8c17c43b-82ef-4a2a-bd47-7a4b8f443361&amp;pddocfullpath=%2Fshared%2Fdocument%2Fstatutes-legislation%2Furn%3AcontentItem%3A61XD-TBP1-FD4T-B23X-00000-00&amp;pdtocnodeidentifier=AATAAHAACAAV&amp;ecomp=zy65kkk&amp;prid=e90cd131-412a-4198-9ec9-5eb138eed5a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judgekell@gmail.com</dc:creator>
  <cp:keywords/>
  <dc:description/>
  <cp:lastModifiedBy>Wade Padgett</cp:lastModifiedBy>
  <cp:revision>2</cp:revision>
  <dcterms:created xsi:type="dcterms:W3CDTF">2021-02-08T22:38:00Z</dcterms:created>
  <dcterms:modified xsi:type="dcterms:W3CDTF">2021-02-08T22:38:00Z</dcterms:modified>
</cp:coreProperties>
</file>