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ABABA" w14:textId="0AA3D2CB" w:rsidR="006A1D24" w:rsidRPr="009A4754" w:rsidRDefault="004D29E0" w:rsidP="009A4754">
      <w:pPr>
        <w:spacing w:line="480" w:lineRule="auto"/>
        <w:jc w:val="center"/>
        <w:rPr>
          <w:rFonts w:cstheme="minorHAnsi"/>
          <w:b/>
          <w:sz w:val="28"/>
          <w:szCs w:val="28"/>
        </w:rPr>
      </w:pPr>
      <w:r w:rsidRPr="009A4754">
        <w:rPr>
          <w:rFonts w:cstheme="minorHAnsi"/>
          <w:b/>
          <w:sz w:val="28"/>
          <w:szCs w:val="28"/>
        </w:rPr>
        <w:t>MOTION TO WITHDRAW GUILTY PLEA EPISODE NOTES</w:t>
      </w:r>
    </w:p>
    <w:p w14:paraId="358A475D" w14:textId="58A81AF0" w:rsidR="006A1D24" w:rsidRPr="009A4754" w:rsidRDefault="006A1D24" w:rsidP="009A4754">
      <w:pPr>
        <w:spacing w:line="480" w:lineRule="auto"/>
        <w:rPr>
          <w:rFonts w:cstheme="minorHAnsi"/>
          <w:b/>
          <w:sz w:val="28"/>
          <w:szCs w:val="28"/>
        </w:rPr>
      </w:pPr>
      <w:r w:rsidRPr="009A4754">
        <w:rPr>
          <w:rFonts w:cstheme="minorHAnsi"/>
          <w:b/>
          <w:sz w:val="28"/>
          <w:szCs w:val="28"/>
        </w:rPr>
        <w:t>Wade:  Hello folks, and welcome to another edition of “The Good Judge-</w:t>
      </w:r>
      <w:proofErr w:type="spellStart"/>
      <w:r w:rsidRPr="009A4754">
        <w:rPr>
          <w:rFonts w:cstheme="minorHAnsi"/>
          <w:b/>
          <w:sz w:val="28"/>
          <w:szCs w:val="28"/>
        </w:rPr>
        <w:t>ment</w:t>
      </w:r>
      <w:proofErr w:type="spellEnd"/>
      <w:r w:rsidRPr="009A4754">
        <w:rPr>
          <w:rFonts w:cstheme="minorHAnsi"/>
          <w:b/>
          <w:sz w:val="28"/>
          <w:szCs w:val="28"/>
        </w:rPr>
        <w:t xml:space="preserve"> Podcast.  I’m </w:t>
      </w:r>
      <w:r w:rsidR="00DC2F1A" w:rsidRPr="009A4754">
        <w:rPr>
          <w:rFonts w:cstheme="minorHAnsi"/>
          <w:b/>
          <w:sz w:val="28"/>
          <w:szCs w:val="28"/>
        </w:rPr>
        <w:t xml:space="preserve">½ of your hosting dream team and my name is </w:t>
      </w:r>
      <w:r w:rsidRPr="009A4754">
        <w:rPr>
          <w:rFonts w:cstheme="minorHAnsi"/>
          <w:b/>
          <w:sz w:val="28"/>
          <w:szCs w:val="28"/>
        </w:rPr>
        <w:t>Wade Padgett</w:t>
      </w:r>
    </w:p>
    <w:p w14:paraId="14E093CE" w14:textId="3565C6C4" w:rsidR="006A1D24" w:rsidRPr="009A4754" w:rsidRDefault="006A1D24" w:rsidP="009A4754">
      <w:pPr>
        <w:spacing w:line="480" w:lineRule="auto"/>
        <w:rPr>
          <w:rFonts w:cstheme="minorHAnsi"/>
          <w:i/>
          <w:sz w:val="28"/>
          <w:szCs w:val="28"/>
        </w:rPr>
      </w:pPr>
      <w:r w:rsidRPr="009A4754">
        <w:rPr>
          <w:rFonts w:cstheme="minorHAnsi"/>
          <w:i/>
          <w:sz w:val="28"/>
          <w:szCs w:val="28"/>
        </w:rPr>
        <w:t>Tain:  And I’m Tain Kell.</w:t>
      </w:r>
      <w:r w:rsidR="00DC2F1A" w:rsidRPr="009A4754">
        <w:rPr>
          <w:rFonts w:cstheme="minorHAnsi"/>
          <w:i/>
          <w:sz w:val="28"/>
          <w:szCs w:val="28"/>
        </w:rPr>
        <w:t xml:space="preserve">  The other half of that hosting dream team.</w:t>
      </w:r>
      <w:r w:rsidRPr="009A4754">
        <w:rPr>
          <w:rFonts w:cstheme="minorHAnsi"/>
          <w:i/>
          <w:sz w:val="28"/>
          <w:szCs w:val="28"/>
        </w:rPr>
        <w:t xml:space="preserve">  Tod</w:t>
      </w:r>
      <w:r w:rsidR="00E46FA5" w:rsidRPr="009A4754">
        <w:rPr>
          <w:rFonts w:cstheme="minorHAnsi"/>
          <w:i/>
          <w:sz w:val="28"/>
          <w:szCs w:val="28"/>
        </w:rPr>
        <w:t>a</w:t>
      </w:r>
      <w:r w:rsidRPr="009A4754">
        <w:rPr>
          <w:rFonts w:cstheme="minorHAnsi"/>
          <w:i/>
          <w:sz w:val="28"/>
          <w:szCs w:val="28"/>
        </w:rPr>
        <w:t>y’s topic concerns something</w:t>
      </w:r>
      <w:r w:rsidR="00DC2F1A" w:rsidRPr="009A4754">
        <w:rPr>
          <w:rFonts w:cstheme="minorHAnsi"/>
          <w:i/>
          <w:sz w:val="28"/>
          <w:szCs w:val="28"/>
        </w:rPr>
        <w:t xml:space="preserve"> that seems to be coming up with more regularity now</w:t>
      </w:r>
      <w:r w:rsidR="00670026" w:rsidRPr="009A4754">
        <w:rPr>
          <w:rFonts w:cstheme="minorHAnsi"/>
          <w:i/>
          <w:sz w:val="28"/>
          <w:szCs w:val="28"/>
        </w:rPr>
        <w:t>:</w:t>
      </w:r>
      <w:r w:rsidR="00DC2F1A" w:rsidRPr="009A4754">
        <w:rPr>
          <w:rFonts w:cstheme="minorHAnsi"/>
          <w:i/>
          <w:sz w:val="28"/>
          <w:szCs w:val="28"/>
        </w:rPr>
        <w:t xml:space="preserve"> motions to withdraw </w:t>
      </w:r>
      <w:r w:rsidR="009B3811">
        <w:rPr>
          <w:rFonts w:cstheme="minorHAnsi"/>
          <w:i/>
          <w:sz w:val="28"/>
          <w:szCs w:val="28"/>
        </w:rPr>
        <w:t xml:space="preserve">a </w:t>
      </w:r>
      <w:r w:rsidR="00DC2F1A" w:rsidRPr="009A4754">
        <w:rPr>
          <w:rFonts w:cstheme="minorHAnsi"/>
          <w:i/>
          <w:sz w:val="28"/>
          <w:szCs w:val="28"/>
        </w:rPr>
        <w:t>guilty plea</w:t>
      </w:r>
    </w:p>
    <w:p w14:paraId="0692F139" w14:textId="6EF51DC4" w:rsidR="006A1D24" w:rsidRPr="009A4754" w:rsidRDefault="006A1D24" w:rsidP="009A4754">
      <w:pPr>
        <w:spacing w:line="480" w:lineRule="auto"/>
        <w:rPr>
          <w:rFonts w:cstheme="minorHAnsi"/>
          <w:b/>
          <w:sz w:val="28"/>
          <w:szCs w:val="28"/>
        </w:rPr>
      </w:pPr>
      <w:r w:rsidRPr="009A4754">
        <w:rPr>
          <w:rFonts w:cstheme="minorHAnsi"/>
          <w:b/>
          <w:sz w:val="28"/>
          <w:szCs w:val="28"/>
        </w:rPr>
        <w:t xml:space="preserve">Wade:  That’s right.  We’re going to talk about </w:t>
      </w:r>
      <w:r w:rsidR="00DC2F1A" w:rsidRPr="009A4754">
        <w:rPr>
          <w:rFonts w:cstheme="minorHAnsi"/>
          <w:b/>
          <w:sz w:val="28"/>
          <w:szCs w:val="28"/>
        </w:rPr>
        <w:t xml:space="preserve">motions to withdraw a guilty plea which have become more </w:t>
      </w:r>
      <w:r w:rsidR="00670026" w:rsidRPr="009A4754">
        <w:rPr>
          <w:rFonts w:cstheme="minorHAnsi"/>
          <w:b/>
          <w:sz w:val="28"/>
          <w:szCs w:val="28"/>
        </w:rPr>
        <w:t>prevalent</w:t>
      </w:r>
      <w:r w:rsidR="00DC2F1A" w:rsidRPr="009A4754">
        <w:rPr>
          <w:rFonts w:cstheme="minorHAnsi"/>
          <w:b/>
          <w:sz w:val="28"/>
          <w:szCs w:val="28"/>
        </w:rPr>
        <w:t xml:space="preserve"> after the Supreme Court’s decision in </w:t>
      </w:r>
      <w:r w:rsidR="00DC2F1A" w:rsidRPr="009A4754">
        <w:rPr>
          <w:rFonts w:cstheme="minorHAnsi"/>
          <w:b/>
          <w:i/>
          <w:iCs/>
          <w:sz w:val="28"/>
          <w:szCs w:val="28"/>
        </w:rPr>
        <w:t>Collier</w:t>
      </w:r>
      <w:r w:rsidR="00DC2F1A" w:rsidRPr="009A4754">
        <w:rPr>
          <w:rFonts w:cstheme="minorHAnsi"/>
          <w:b/>
          <w:sz w:val="28"/>
          <w:szCs w:val="28"/>
        </w:rPr>
        <w:t>.</w:t>
      </w:r>
    </w:p>
    <w:p w14:paraId="4E3CD1B3" w14:textId="2B694E16" w:rsidR="006A1D24" w:rsidRPr="009A4754" w:rsidRDefault="006A1D24" w:rsidP="009A4754">
      <w:pPr>
        <w:spacing w:line="480" w:lineRule="auto"/>
        <w:rPr>
          <w:rFonts w:cstheme="minorHAnsi"/>
          <w:i/>
          <w:sz w:val="28"/>
          <w:szCs w:val="28"/>
        </w:rPr>
      </w:pPr>
      <w:r w:rsidRPr="009A4754">
        <w:rPr>
          <w:rFonts w:cstheme="minorHAnsi"/>
          <w:i/>
          <w:sz w:val="28"/>
          <w:szCs w:val="28"/>
        </w:rPr>
        <w:t xml:space="preserve">Tain:  Let’s dive in, Wade.  First, let’s talk about the Uniform Superior Court Rule that governs </w:t>
      </w:r>
      <w:r w:rsidR="00DC2F1A" w:rsidRPr="009A4754">
        <w:rPr>
          <w:rFonts w:cstheme="minorHAnsi"/>
          <w:i/>
          <w:sz w:val="28"/>
          <w:szCs w:val="28"/>
        </w:rPr>
        <w:t>motions to withdraw guilty pleas</w:t>
      </w:r>
    </w:p>
    <w:p w14:paraId="304705E3" w14:textId="77777777" w:rsidR="00BE5880" w:rsidRPr="009A4754" w:rsidRDefault="006A1D24" w:rsidP="009A4754">
      <w:pPr>
        <w:spacing w:line="480" w:lineRule="auto"/>
        <w:rPr>
          <w:rFonts w:cstheme="minorHAnsi"/>
          <w:b/>
          <w:sz w:val="28"/>
          <w:szCs w:val="28"/>
        </w:rPr>
      </w:pPr>
      <w:r w:rsidRPr="009A4754">
        <w:rPr>
          <w:rFonts w:cstheme="minorHAnsi"/>
          <w:b/>
          <w:sz w:val="28"/>
          <w:szCs w:val="28"/>
        </w:rPr>
        <w:t xml:space="preserve">Wade:  </w:t>
      </w:r>
      <w:r w:rsidR="00BE5880" w:rsidRPr="009A4754">
        <w:rPr>
          <w:rFonts w:cstheme="minorHAnsi"/>
          <w:b/>
          <w:sz w:val="28"/>
          <w:szCs w:val="28"/>
        </w:rPr>
        <w:t xml:space="preserve">U.S.C.R. 33.12: </w:t>
      </w:r>
      <w:r w:rsidR="00BE5880" w:rsidRPr="009A4754">
        <w:rPr>
          <w:rFonts w:cstheme="minorHAnsi"/>
          <w:b/>
          <w:sz w:val="28"/>
          <w:szCs w:val="28"/>
        </w:rPr>
        <w:t>(A) After sentence is pronounced, the judge should allow the defendant to withdraw a plea of guilty or nolo contendere whenever the defendant, upon a timely motion for withdrawal, proves that withdrawal is necessary to correct a manifest injustice.</w:t>
      </w:r>
    </w:p>
    <w:p w14:paraId="60D91780" w14:textId="3027149B" w:rsidR="00BE5880" w:rsidRPr="009A4754" w:rsidRDefault="00BE5880" w:rsidP="009A4754">
      <w:pPr>
        <w:spacing w:line="480" w:lineRule="auto"/>
        <w:rPr>
          <w:rFonts w:cstheme="minorHAnsi"/>
          <w:b/>
          <w:sz w:val="28"/>
          <w:szCs w:val="28"/>
        </w:rPr>
      </w:pPr>
      <w:r w:rsidRPr="00BE5880">
        <w:rPr>
          <w:rFonts w:cstheme="minorHAnsi"/>
          <w:b/>
          <w:sz w:val="28"/>
          <w:szCs w:val="28"/>
        </w:rPr>
        <w:t xml:space="preserve">(B) In the absence of a showing that withdrawal is necessary to correct a manifest injustice, a defendant may not withdraw a plea of guilty or nolo </w:t>
      </w:r>
      <w:r w:rsidRPr="00BE5880">
        <w:rPr>
          <w:rFonts w:cstheme="minorHAnsi"/>
          <w:b/>
          <w:sz w:val="28"/>
          <w:szCs w:val="28"/>
        </w:rPr>
        <w:lastRenderedPageBreak/>
        <w:t>contendere as a matter of right once sentence has been pronounced by the judge.</w:t>
      </w:r>
    </w:p>
    <w:p w14:paraId="664E5526" w14:textId="75F81C3B" w:rsidR="00BE5880" w:rsidRPr="009A4754" w:rsidRDefault="00BE5880" w:rsidP="009A4754">
      <w:pPr>
        <w:spacing w:line="480" w:lineRule="auto"/>
        <w:rPr>
          <w:rFonts w:cstheme="minorHAnsi"/>
          <w:b/>
          <w:sz w:val="28"/>
          <w:szCs w:val="28"/>
        </w:rPr>
      </w:pPr>
      <w:r w:rsidRPr="009A4754">
        <w:rPr>
          <w:rFonts w:cstheme="minorHAnsi"/>
          <w:b/>
          <w:sz w:val="28"/>
          <w:szCs w:val="28"/>
        </w:rPr>
        <w:pict w14:anchorId="47C54515">
          <v:rect id="_x0000_i1025" style="width:0;height:1.5pt" o:hralign="center" o:hrstd="t" o:hr="t" fillcolor="#a0a0a0" stroked="f"/>
        </w:pict>
      </w:r>
    </w:p>
    <w:p w14:paraId="4A5FE8F6" w14:textId="16056976" w:rsidR="00BE5880" w:rsidRPr="009A4754" w:rsidRDefault="00BE5880" w:rsidP="009A4754">
      <w:pPr>
        <w:spacing w:line="480" w:lineRule="auto"/>
        <w:rPr>
          <w:rFonts w:cstheme="minorHAnsi"/>
          <w:b/>
          <w:sz w:val="28"/>
          <w:szCs w:val="28"/>
        </w:rPr>
      </w:pPr>
      <w:r w:rsidRPr="009A4754">
        <w:rPr>
          <w:rFonts w:cstheme="minorHAnsi"/>
          <w:b/>
          <w:sz w:val="28"/>
          <w:szCs w:val="28"/>
        </w:rPr>
        <w:t>Timeliness:</w:t>
      </w:r>
    </w:p>
    <w:p w14:paraId="68AB8AA3" w14:textId="63AFB4ED" w:rsidR="00BE5880" w:rsidRPr="009A4754" w:rsidRDefault="00BE5880" w:rsidP="009A4754">
      <w:pPr>
        <w:spacing w:line="480" w:lineRule="auto"/>
        <w:rPr>
          <w:rFonts w:cstheme="minorHAnsi"/>
          <w:bCs/>
          <w:sz w:val="28"/>
          <w:szCs w:val="28"/>
        </w:rPr>
      </w:pPr>
      <w:r w:rsidRPr="009A4754">
        <w:rPr>
          <w:rFonts w:cstheme="minorHAnsi"/>
          <w:bCs/>
          <w:sz w:val="28"/>
          <w:szCs w:val="28"/>
        </w:rPr>
        <w:t xml:space="preserve">Motion must be filed within the same term of court as the </w:t>
      </w:r>
      <w:r w:rsidR="001064BC" w:rsidRPr="009A4754">
        <w:rPr>
          <w:rFonts w:cstheme="minorHAnsi"/>
          <w:bCs/>
          <w:sz w:val="28"/>
          <w:szCs w:val="28"/>
        </w:rPr>
        <w:t xml:space="preserve">written sentence was entered </w:t>
      </w:r>
      <w:bookmarkStart w:id="0" w:name="_Hlk94712962"/>
      <w:r w:rsidR="001064BC" w:rsidRPr="009A4754">
        <w:rPr>
          <w:rFonts w:cstheme="minorHAnsi"/>
          <w:bCs/>
          <w:i/>
          <w:iCs/>
          <w:sz w:val="28"/>
          <w:szCs w:val="28"/>
        </w:rPr>
        <w:t>Humphrey v. State</w:t>
      </w:r>
      <w:r w:rsidR="001064BC" w:rsidRPr="009A4754">
        <w:rPr>
          <w:rFonts w:cstheme="minorHAnsi"/>
          <w:bCs/>
          <w:sz w:val="28"/>
          <w:szCs w:val="28"/>
        </w:rPr>
        <w:t>, 299 Ga. 197 (2016)</w:t>
      </w:r>
      <w:bookmarkEnd w:id="0"/>
      <w:r w:rsidR="001064BC" w:rsidRPr="009A4754">
        <w:rPr>
          <w:rFonts w:cstheme="minorHAnsi"/>
          <w:bCs/>
          <w:sz w:val="28"/>
          <w:szCs w:val="28"/>
        </w:rPr>
        <w:t xml:space="preserve">; </w:t>
      </w:r>
    </w:p>
    <w:p w14:paraId="52363F7E" w14:textId="2B56B66E" w:rsidR="001064BC" w:rsidRPr="009A4754" w:rsidRDefault="009B3811" w:rsidP="009B3811">
      <w:pPr>
        <w:spacing w:line="480" w:lineRule="auto"/>
        <w:ind w:firstLine="720"/>
        <w:rPr>
          <w:rFonts w:cstheme="minorHAnsi"/>
          <w:bCs/>
          <w:sz w:val="28"/>
          <w:szCs w:val="28"/>
        </w:rPr>
      </w:pPr>
      <w:r>
        <w:rPr>
          <w:rFonts w:cstheme="minorHAnsi"/>
          <w:bCs/>
          <w:sz w:val="28"/>
          <w:szCs w:val="28"/>
        </w:rPr>
        <w:t>[</w:t>
      </w:r>
      <w:r w:rsidR="001064BC" w:rsidRPr="009A4754">
        <w:rPr>
          <w:rFonts w:cstheme="minorHAnsi"/>
          <w:bCs/>
          <w:sz w:val="28"/>
          <w:szCs w:val="28"/>
        </w:rPr>
        <w:t>Terms of court can be found at O.C.G.A. § 1</w:t>
      </w:r>
      <w:r w:rsidR="00E46FA5" w:rsidRPr="009A4754">
        <w:rPr>
          <w:rFonts w:cstheme="minorHAnsi"/>
          <w:bCs/>
          <w:sz w:val="28"/>
          <w:szCs w:val="28"/>
        </w:rPr>
        <w:t>5</w:t>
      </w:r>
      <w:r w:rsidR="001064BC" w:rsidRPr="009A4754">
        <w:rPr>
          <w:rFonts w:cstheme="minorHAnsi"/>
          <w:bCs/>
          <w:sz w:val="28"/>
          <w:szCs w:val="28"/>
        </w:rPr>
        <w:t>-6-3</w:t>
      </w:r>
      <w:r>
        <w:rPr>
          <w:rFonts w:cstheme="minorHAnsi"/>
          <w:bCs/>
          <w:sz w:val="28"/>
          <w:szCs w:val="28"/>
        </w:rPr>
        <w:t>]</w:t>
      </w:r>
      <w:r w:rsidR="00E46FA5" w:rsidRPr="009A4754">
        <w:rPr>
          <w:rFonts w:cstheme="minorHAnsi"/>
          <w:bCs/>
          <w:sz w:val="28"/>
          <w:szCs w:val="28"/>
        </w:rPr>
        <w:t>.</w:t>
      </w:r>
    </w:p>
    <w:p w14:paraId="60E38E00" w14:textId="71D16368" w:rsidR="00FA2EFB" w:rsidRPr="009A4754" w:rsidRDefault="00FA2EFB" w:rsidP="009A4754">
      <w:pPr>
        <w:spacing w:line="480" w:lineRule="auto"/>
        <w:rPr>
          <w:rFonts w:cstheme="minorHAnsi"/>
          <w:bCs/>
          <w:sz w:val="28"/>
          <w:szCs w:val="28"/>
        </w:rPr>
      </w:pPr>
      <w:r w:rsidRPr="009A4754">
        <w:rPr>
          <w:rFonts w:cstheme="minorHAnsi"/>
          <w:bCs/>
          <w:sz w:val="28"/>
          <w:szCs w:val="28"/>
        </w:rPr>
        <w:t>When the term of court has expired in which a defendant was sentenced pursuant to a guilty plea, the trial court lacks jurisdiction to allow the withdrawal of the plea; once the term of court in which a defendant was sentenced has expired, the only available means for an appellant to withdraw his guilty plea is through habeas corpus proceedings.  </w:t>
      </w:r>
      <w:r w:rsidRPr="009A4754">
        <w:rPr>
          <w:rFonts w:cstheme="minorHAnsi"/>
          <w:bCs/>
          <w:i/>
          <w:iCs/>
          <w:sz w:val="28"/>
          <w:szCs w:val="28"/>
        </w:rPr>
        <w:t>Dupree v. State</w:t>
      </w:r>
      <w:r w:rsidRPr="009A4754">
        <w:rPr>
          <w:rFonts w:cstheme="minorHAnsi"/>
          <w:bCs/>
          <w:sz w:val="28"/>
          <w:szCs w:val="28"/>
        </w:rPr>
        <w:t>, 279 Ga. 613</w:t>
      </w:r>
      <w:r w:rsidRPr="009A4754">
        <w:rPr>
          <w:rFonts w:cstheme="minorHAnsi"/>
          <w:bCs/>
          <w:sz w:val="28"/>
          <w:szCs w:val="28"/>
        </w:rPr>
        <w:t xml:space="preserve"> (2005). </w:t>
      </w:r>
    </w:p>
    <w:p w14:paraId="08DF7263" w14:textId="05E0964D" w:rsidR="00E46FA5" w:rsidRPr="009A4754" w:rsidRDefault="00E46FA5" w:rsidP="009A4754">
      <w:pPr>
        <w:spacing w:line="480" w:lineRule="auto"/>
        <w:rPr>
          <w:rFonts w:cstheme="minorHAnsi"/>
          <w:b/>
          <w:sz w:val="28"/>
          <w:szCs w:val="28"/>
        </w:rPr>
      </w:pPr>
      <w:r w:rsidRPr="009A4754">
        <w:rPr>
          <w:rFonts w:cstheme="minorHAnsi"/>
          <w:b/>
          <w:sz w:val="28"/>
          <w:szCs w:val="28"/>
        </w:rPr>
        <w:pict w14:anchorId="1990A4B1">
          <v:rect id="_x0000_i1029" style="width:0;height:1.5pt" o:hralign="center" o:hrstd="t" o:hr="t" fillcolor="#a0a0a0" stroked="f"/>
        </w:pict>
      </w:r>
    </w:p>
    <w:p w14:paraId="13F2B66E" w14:textId="3D06A8F7" w:rsidR="00E46FA5" w:rsidRPr="009A4754" w:rsidRDefault="00E46FA5" w:rsidP="009A4754">
      <w:pPr>
        <w:spacing w:line="480" w:lineRule="auto"/>
        <w:rPr>
          <w:rFonts w:cstheme="minorHAnsi"/>
          <w:bCs/>
          <w:sz w:val="28"/>
          <w:szCs w:val="28"/>
        </w:rPr>
      </w:pPr>
      <w:r w:rsidRPr="009A4754">
        <w:rPr>
          <w:rFonts w:cstheme="minorHAnsi"/>
          <w:b/>
          <w:sz w:val="28"/>
          <w:szCs w:val="28"/>
        </w:rPr>
        <w:t>Void sentence</w:t>
      </w:r>
    </w:p>
    <w:p w14:paraId="438CE9C4" w14:textId="4C83E1F6" w:rsidR="00E46FA5" w:rsidRPr="009A4754" w:rsidRDefault="00E46FA5" w:rsidP="009A4754">
      <w:pPr>
        <w:spacing w:line="480" w:lineRule="auto"/>
        <w:rPr>
          <w:rFonts w:cstheme="minorHAnsi"/>
          <w:bCs/>
          <w:sz w:val="28"/>
          <w:szCs w:val="28"/>
        </w:rPr>
      </w:pPr>
      <w:r w:rsidRPr="009A4754">
        <w:rPr>
          <w:rFonts w:cstheme="minorHAnsi"/>
          <w:bCs/>
          <w:sz w:val="28"/>
          <w:szCs w:val="28"/>
        </w:rPr>
        <w:t xml:space="preserve">All of the foregoing relating to timeliness relates to a sentence that is otherwise legal.  The trial court retains jurisdiction to correct a </w:t>
      </w:r>
      <w:r w:rsidRPr="009A4754">
        <w:rPr>
          <w:rFonts w:cstheme="minorHAnsi"/>
          <w:b/>
          <w:i/>
          <w:iCs/>
          <w:sz w:val="28"/>
          <w:szCs w:val="28"/>
        </w:rPr>
        <w:t>void</w:t>
      </w:r>
      <w:r w:rsidRPr="009A4754">
        <w:rPr>
          <w:rFonts w:cstheme="minorHAnsi"/>
          <w:bCs/>
          <w:sz w:val="28"/>
          <w:szCs w:val="28"/>
        </w:rPr>
        <w:t xml:space="preserve"> sentence at any time.  A void sentence is one that imposes a sentence that the law does not allow.  </w:t>
      </w:r>
      <w:r w:rsidRPr="009A4754">
        <w:rPr>
          <w:rFonts w:cstheme="minorHAnsi"/>
          <w:bCs/>
          <w:i/>
          <w:sz w:val="28"/>
          <w:szCs w:val="28"/>
        </w:rPr>
        <w:t xml:space="preserve">Daniels </w:t>
      </w:r>
      <w:r w:rsidRPr="009A4754">
        <w:rPr>
          <w:rFonts w:cstheme="minorHAnsi"/>
          <w:bCs/>
          <w:i/>
          <w:sz w:val="28"/>
          <w:szCs w:val="28"/>
        </w:rPr>
        <w:lastRenderedPageBreak/>
        <w:t>v. State</w:t>
      </w:r>
      <w:r w:rsidRPr="009A4754">
        <w:rPr>
          <w:rFonts w:cstheme="minorHAnsi"/>
          <w:bCs/>
          <w:sz w:val="28"/>
          <w:szCs w:val="28"/>
        </w:rPr>
        <w:t xml:space="preserve">, 344 Ga. App. 190 (2018), citing </w:t>
      </w:r>
      <w:r w:rsidRPr="009A4754">
        <w:rPr>
          <w:rFonts w:cstheme="minorHAnsi"/>
          <w:bCs/>
          <w:i/>
          <w:sz w:val="28"/>
          <w:szCs w:val="28"/>
        </w:rPr>
        <w:t>Spargo v. State</w:t>
      </w:r>
      <w:r w:rsidRPr="009A4754">
        <w:rPr>
          <w:rFonts w:cstheme="minorHAnsi"/>
          <w:bCs/>
          <w:sz w:val="28"/>
          <w:szCs w:val="28"/>
        </w:rPr>
        <w:t>, 332 Ga. App. 410, 411 (2015).  See O.C.G.A. § 17-9-4.</w:t>
      </w:r>
    </w:p>
    <w:p w14:paraId="1C430C13" w14:textId="77777777" w:rsidR="00670026" w:rsidRPr="009A4754" w:rsidRDefault="00670026" w:rsidP="009A4754">
      <w:pPr>
        <w:spacing w:line="480" w:lineRule="auto"/>
        <w:rPr>
          <w:rFonts w:cstheme="minorHAnsi"/>
          <w:bCs/>
          <w:sz w:val="28"/>
          <w:szCs w:val="28"/>
        </w:rPr>
      </w:pPr>
      <w:r w:rsidRPr="009A4754">
        <w:rPr>
          <w:rFonts w:cstheme="minorHAnsi"/>
          <w:bCs/>
          <w:sz w:val="28"/>
          <w:szCs w:val="28"/>
        </w:rPr>
        <w:t xml:space="preserve">A void sentence is essentially a nullity which makes the “same term of court” discussion irrelevant.  </w:t>
      </w:r>
      <w:r w:rsidRPr="009A4754">
        <w:rPr>
          <w:rFonts w:cstheme="minorHAnsi"/>
          <w:bCs/>
          <w:i/>
          <w:sz w:val="28"/>
          <w:szCs w:val="28"/>
        </w:rPr>
        <w:t>Hanh v. State</w:t>
      </w:r>
      <w:r w:rsidRPr="009A4754">
        <w:rPr>
          <w:rFonts w:cstheme="minorHAnsi"/>
          <w:bCs/>
          <w:sz w:val="28"/>
          <w:szCs w:val="28"/>
        </w:rPr>
        <w:t xml:space="preserve">, 338 Ga. App. 498, 499 (2016).  </w:t>
      </w:r>
    </w:p>
    <w:p w14:paraId="7A807AA6" w14:textId="35BC84E5" w:rsidR="00670026" w:rsidRPr="009A4754" w:rsidRDefault="00670026" w:rsidP="009A4754">
      <w:pPr>
        <w:spacing w:line="480" w:lineRule="auto"/>
        <w:ind w:left="720"/>
        <w:rPr>
          <w:rFonts w:cstheme="minorHAnsi"/>
          <w:bCs/>
          <w:i/>
          <w:iCs/>
          <w:sz w:val="28"/>
          <w:szCs w:val="28"/>
        </w:rPr>
      </w:pPr>
      <w:r w:rsidRPr="009A4754">
        <w:rPr>
          <w:rFonts w:cstheme="minorHAnsi"/>
          <w:bCs/>
          <w:sz w:val="28"/>
          <w:szCs w:val="28"/>
        </w:rPr>
        <w:t xml:space="preserve">But where the appellate court only declares a portion of the sentence to be improper, that original sentence is not “void,” despite the fact that the appellate court may have declared a portion of the sentence to be improper.  Therefore, in the later scenario, the defendant does not have the right to withdraw his plea on remand.  </w:t>
      </w:r>
      <w:r w:rsidRPr="009A4754">
        <w:rPr>
          <w:rFonts w:cstheme="minorHAnsi"/>
          <w:bCs/>
          <w:i/>
          <w:sz w:val="28"/>
          <w:szCs w:val="28"/>
        </w:rPr>
        <w:t>Humphrey v. State</w:t>
      </w:r>
      <w:r w:rsidRPr="009A4754">
        <w:rPr>
          <w:rFonts w:cstheme="minorHAnsi"/>
          <w:bCs/>
          <w:sz w:val="28"/>
          <w:szCs w:val="28"/>
        </w:rPr>
        <w:t>, 299 Ga. 197, 198-199 (2016).</w:t>
      </w:r>
    </w:p>
    <w:p w14:paraId="3D636B63" w14:textId="72942064" w:rsidR="001064BC" w:rsidRPr="009A4754" w:rsidRDefault="001064BC" w:rsidP="009A4754">
      <w:pPr>
        <w:spacing w:line="480" w:lineRule="auto"/>
        <w:rPr>
          <w:rFonts w:cstheme="minorHAnsi"/>
          <w:b/>
          <w:sz w:val="28"/>
          <w:szCs w:val="28"/>
        </w:rPr>
      </w:pPr>
      <w:r w:rsidRPr="009A4754">
        <w:rPr>
          <w:rFonts w:cstheme="minorHAnsi"/>
          <w:b/>
          <w:sz w:val="28"/>
          <w:szCs w:val="28"/>
        </w:rPr>
        <w:pict w14:anchorId="617075D5">
          <v:rect id="_x0000_i1027" style="width:0;height:1.5pt" o:hralign="center" o:hrstd="t" o:hr="t" fillcolor="#a0a0a0" stroked="f"/>
        </w:pict>
      </w:r>
    </w:p>
    <w:p w14:paraId="37AB9BC8" w14:textId="643676CA" w:rsidR="001064BC" w:rsidRPr="009A4754" w:rsidRDefault="001064BC" w:rsidP="009A4754">
      <w:pPr>
        <w:spacing w:line="480" w:lineRule="auto"/>
        <w:rPr>
          <w:rFonts w:cstheme="minorHAnsi"/>
          <w:bCs/>
          <w:sz w:val="28"/>
          <w:szCs w:val="28"/>
        </w:rPr>
      </w:pPr>
      <w:r w:rsidRPr="009A4754">
        <w:rPr>
          <w:rFonts w:cstheme="minorHAnsi"/>
          <w:b/>
          <w:sz w:val="28"/>
          <w:szCs w:val="28"/>
        </w:rPr>
        <w:t xml:space="preserve">Applicability </w:t>
      </w:r>
    </w:p>
    <w:p w14:paraId="18781A86" w14:textId="6DCD79C1" w:rsidR="001064BC" w:rsidRPr="009A4754" w:rsidRDefault="001064BC" w:rsidP="009A4754">
      <w:pPr>
        <w:spacing w:line="480" w:lineRule="auto"/>
        <w:rPr>
          <w:rFonts w:cstheme="minorHAnsi"/>
          <w:bCs/>
          <w:sz w:val="28"/>
          <w:szCs w:val="28"/>
        </w:rPr>
      </w:pPr>
      <w:r w:rsidRPr="009A4754">
        <w:rPr>
          <w:rFonts w:cstheme="minorHAnsi"/>
          <w:bCs/>
          <w:sz w:val="28"/>
          <w:szCs w:val="28"/>
        </w:rPr>
        <w:t xml:space="preserve">Applies to </w:t>
      </w:r>
      <w:r w:rsidRPr="009A4754">
        <w:rPr>
          <w:rFonts w:cstheme="minorHAnsi"/>
          <w:bCs/>
          <w:i/>
          <w:iCs/>
          <w:sz w:val="28"/>
          <w:szCs w:val="28"/>
        </w:rPr>
        <w:t xml:space="preserve">Alford </w:t>
      </w:r>
      <w:r w:rsidRPr="009A4754">
        <w:rPr>
          <w:rFonts w:cstheme="minorHAnsi"/>
          <w:bCs/>
          <w:sz w:val="28"/>
          <w:szCs w:val="28"/>
        </w:rPr>
        <w:t xml:space="preserve">pleas. </w:t>
      </w:r>
      <w:r w:rsidRPr="009A4754">
        <w:rPr>
          <w:rFonts w:cstheme="minorHAnsi"/>
          <w:bCs/>
          <w:i/>
          <w:sz w:val="28"/>
          <w:szCs w:val="28"/>
        </w:rPr>
        <w:t>Williams v. State</w:t>
      </w:r>
      <w:r w:rsidRPr="009A4754">
        <w:rPr>
          <w:rFonts w:cstheme="minorHAnsi"/>
          <w:bCs/>
          <w:sz w:val="28"/>
          <w:szCs w:val="28"/>
        </w:rPr>
        <w:t>, 337 Ga. App. 381, 389 (2016).</w:t>
      </w:r>
      <w:r w:rsidR="00670026" w:rsidRPr="009A4754">
        <w:rPr>
          <w:rFonts w:cstheme="minorHAnsi"/>
          <w:bCs/>
          <w:sz w:val="28"/>
          <w:szCs w:val="28"/>
        </w:rPr>
        <w:t xml:space="preserve">  By the terms of U.S.C.R.</w:t>
      </w:r>
      <w:r w:rsidR="009B3811">
        <w:rPr>
          <w:rFonts w:cstheme="minorHAnsi"/>
          <w:bCs/>
          <w:sz w:val="28"/>
          <w:szCs w:val="28"/>
        </w:rPr>
        <w:t xml:space="preserve"> 33.12</w:t>
      </w:r>
      <w:r w:rsidR="00670026" w:rsidRPr="009A4754">
        <w:rPr>
          <w:rFonts w:cstheme="minorHAnsi"/>
          <w:bCs/>
          <w:sz w:val="28"/>
          <w:szCs w:val="28"/>
        </w:rPr>
        <w:t xml:space="preserve">, also applies to </w:t>
      </w:r>
      <w:r w:rsidR="00670026" w:rsidRPr="009A4754">
        <w:rPr>
          <w:rFonts w:cstheme="minorHAnsi"/>
          <w:bCs/>
          <w:i/>
          <w:iCs/>
          <w:sz w:val="28"/>
          <w:szCs w:val="28"/>
        </w:rPr>
        <w:t>nolo contendre</w:t>
      </w:r>
      <w:r w:rsidR="00670026" w:rsidRPr="009A4754">
        <w:rPr>
          <w:rFonts w:cstheme="minorHAnsi"/>
          <w:bCs/>
          <w:sz w:val="28"/>
          <w:szCs w:val="28"/>
        </w:rPr>
        <w:t xml:space="preserve"> pleas.</w:t>
      </w:r>
    </w:p>
    <w:p w14:paraId="036D11BA" w14:textId="156FD0A4" w:rsidR="00670026" w:rsidRPr="009A4754" w:rsidRDefault="00670026" w:rsidP="009A4754">
      <w:pPr>
        <w:spacing w:line="480" w:lineRule="auto"/>
        <w:rPr>
          <w:rFonts w:cstheme="minorHAnsi"/>
          <w:b/>
          <w:sz w:val="28"/>
          <w:szCs w:val="28"/>
        </w:rPr>
      </w:pPr>
      <w:r w:rsidRPr="009A4754">
        <w:rPr>
          <w:rFonts w:cstheme="minorHAnsi"/>
          <w:b/>
          <w:sz w:val="28"/>
          <w:szCs w:val="28"/>
        </w:rPr>
        <w:pict w14:anchorId="149953B1">
          <v:rect id="_x0000_i1031" style="width:0;height:1.5pt" o:hralign="center" o:hrstd="t" o:hr="t" fillcolor="#a0a0a0" stroked="f"/>
        </w:pict>
      </w:r>
    </w:p>
    <w:p w14:paraId="7DA3EAD5" w14:textId="491AA71E" w:rsidR="00670026" w:rsidRPr="009A4754" w:rsidRDefault="00670026" w:rsidP="009A4754">
      <w:pPr>
        <w:keepNext/>
        <w:spacing w:line="480" w:lineRule="auto"/>
        <w:rPr>
          <w:rFonts w:cstheme="minorHAnsi"/>
          <w:bCs/>
          <w:sz w:val="28"/>
          <w:szCs w:val="28"/>
        </w:rPr>
      </w:pPr>
      <w:r w:rsidRPr="009A4754">
        <w:rPr>
          <w:rFonts w:cstheme="minorHAnsi"/>
          <w:b/>
          <w:sz w:val="28"/>
          <w:szCs w:val="28"/>
        </w:rPr>
        <w:lastRenderedPageBreak/>
        <w:t>Pro Se Filings</w:t>
      </w:r>
      <w:r w:rsidR="009B3811">
        <w:rPr>
          <w:rFonts w:cstheme="minorHAnsi"/>
          <w:b/>
          <w:sz w:val="28"/>
          <w:szCs w:val="28"/>
        </w:rPr>
        <w:t xml:space="preserve"> (A/K/A “JAIL MAIL”)</w:t>
      </w:r>
    </w:p>
    <w:p w14:paraId="04DD444E" w14:textId="7E1564A2" w:rsidR="00670026" w:rsidRPr="009A4754" w:rsidRDefault="003D1656" w:rsidP="009A4754">
      <w:pPr>
        <w:spacing w:line="480" w:lineRule="auto"/>
        <w:rPr>
          <w:rFonts w:cstheme="minorHAnsi"/>
          <w:bCs/>
          <w:sz w:val="28"/>
          <w:szCs w:val="28"/>
        </w:rPr>
      </w:pPr>
      <w:r w:rsidRPr="009A4754">
        <w:rPr>
          <w:rFonts w:cstheme="minorHAnsi"/>
          <w:bCs/>
          <w:sz w:val="28"/>
          <w:szCs w:val="28"/>
        </w:rPr>
        <w:t xml:space="preserve">Any </w:t>
      </w:r>
      <w:r w:rsidRPr="009A4754">
        <w:rPr>
          <w:rFonts w:cstheme="minorHAnsi"/>
          <w:bCs/>
          <w:i/>
          <w:sz w:val="28"/>
          <w:szCs w:val="28"/>
        </w:rPr>
        <w:t>pro se</w:t>
      </w:r>
      <w:r w:rsidRPr="009A4754">
        <w:rPr>
          <w:rFonts w:cstheme="minorHAnsi"/>
          <w:bCs/>
          <w:sz w:val="28"/>
          <w:szCs w:val="28"/>
        </w:rPr>
        <w:t xml:space="preserve"> filings made while the defendant is represented by counsel is treated as a legal nullity and of no force or effect.</w:t>
      </w:r>
      <w:r w:rsidRPr="009A4754">
        <w:rPr>
          <w:rFonts w:cstheme="minorHAnsi"/>
          <w:bCs/>
          <w:sz w:val="28"/>
          <w:szCs w:val="28"/>
        </w:rPr>
        <w:t xml:space="preserve">  </w:t>
      </w:r>
      <w:r w:rsidRPr="009A4754">
        <w:rPr>
          <w:rFonts w:cstheme="minorHAnsi"/>
          <w:bCs/>
          <w:i/>
          <w:sz w:val="28"/>
          <w:szCs w:val="28"/>
        </w:rPr>
        <w:t>White v. State</w:t>
      </w:r>
      <w:r w:rsidRPr="009A4754">
        <w:rPr>
          <w:rFonts w:cstheme="minorHAnsi"/>
          <w:bCs/>
          <w:sz w:val="28"/>
          <w:szCs w:val="28"/>
        </w:rPr>
        <w:t xml:space="preserve">, 302 Ga. 315, 316 (2017), citing </w:t>
      </w:r>
      <w:r w:rsidRPr="009A4754">
        <w:rPr>
          <w:rFonts w:cstheme="minorHAnsi"/>
          <w:bCs/>
          <w:i/>
          <w:sz w:val="28"/>
          <w:szCs w:val="28"/>
        </w:rPr>
        <w:t>Tolbert v. Toole</w:t>
      </w:r>
      <w:r w:rsidRPr="009A4754">
        <w:rPr>
          <w:rFonts w:cstheme="minorHAnsi"/>
          <w:bCs/>
          <w:sz w:val="28"/>
          <w:szCs w:val="28"/>
        </w:rPr>
        <w:t>, 296 Ga. 357, 363 (2014).</w:t>
      </w:r>
    </w:p>
    <w:p w14:paraId="15C288C6" w14:textId="35E6BE9E" w:rsidR="003D1656" w:rsidRPr="009A4754" w:rsidRDefault="003D1656" w:rsidP="009A4754">
      <w:pPr>
        <w:spacing w:line="480" w:lineRule="auto"/>
        <w:rPr>
          <w:rFonts w:cstheme="minorHAnsi"/>
          <w:bCs/>
          <w:sz w:val="28"/>
          <w:szCs w:val="28"/>
        </w:rPr>
      </w:pPr>
      <w:r w:rsidRPr="009A4754">
        <w:rPr>
          <w:rFonts w:cstheme="minorHAnsi"/>
          <w:bCs/>
          <w:sz w:val="28"/>
          <w:szCs w:val="28"/>
        </w:rPr>
        <w:t xml:space="preserve">And a </w:t>
      </w:r>
      <w:r w:rsidRPr="009A4754">
        <w:rPr>
          <w:rFonts w:cstheme="minorHAnsi"/>
          <w:bCs/>
          <w:i/>
          <w:sz w:val="28"/>
          <w:szCs w:val="28"/>
        </w:rPr>
        <w:t>pro se</w:t>
      </w:r>
      <w:r w:rsidRPr="009A4754">
        <w:rPr>
          <w:rFonts w:cstheme="minorHAnsi"/>
          <w:bCs/>
          <w:sz w:val="28"/>
          <w:szCs w:val="28"/>
        </w:rPr>
        <w:t xml:space="preserve"> motion to withdrawn a guilty plea that is followed by an untimely motion to withdraw a guilty plea filed by counsel does not “relate back” to the legal nullity that was the </w:t>
      </w:r>
      <w:r w:rsidRPr="009A4754">
        <w:rPr>
          <w:rFonts w:cstheme="minorHAnsi"/>
          <w:bCs/>
          <w:i/>
          <w:sz w:val="28"/>
          <w:szCs w:val="28"/>
        </w:rPr>
        <w:t>pro se</w:t>
      </w:r>
      <w:r w:rsidRPr="009A4754">
        <w:rPr>
          <w:rFonts w:cstheme="minorHAnsi"/>
          <w:bCs/>
          <w:sz w:val="28"/>
          <w:szCs w:val="28"/>
        </w:rPr>
        <w:t xml:space="preserve"> filing.</w:t>
      </w:r>
      <w:r w:rsidRPr="009A4754">
        <w:rPr>
          <w:rFonts w:cstheme="minorHAnsi"/>
          <w:bCs/>
          <w:sz w:val="28"/>
          <w:szCs w:val="28"/>
        </w:rPr>
        <w:t xml:space="preserve">  </w:t>
      </w:r>
      <w:r w:rsidRPr="009A4754">
        <w:rPr>
          <w:rFonts w:cstheme="minorHAnsi"/>
          <w:bCs/>
          <w:i/>
          <w:sz w:val="28"/>
          <w:szCs w:val="28"/>
        </w:rPr>
        <w:t>White v. State</w:t>
      </w:r>
      <w:r w:rsidRPr="009A4754">
        <w:rPr>
          <w:rFonts w:cstheme="minorHAnsi"/>
          <w:bCs/>
          <w:sz w:val="28"/>
          <w:szCs w:val="28"/>
        </w:rPr>
        <w:t>, 302 Ga. 315, 320 (2017).</w:t>
      </w:r>
    </w:p>
    <w:p w14:paraId="702B867E" w14:textId="3356048F" w:rsidR="003D1656" w:rsidRPr="009A4754" w:rsidRDefault="003D1656" w:rsidP="009A4754">
      <w:pPr>
        <w:spacing w:line="480" w:lineRule="auto"/>
        <w:rPr>
          <w:rFonts w:cstheme="minorHAnsi"/>
          <w:b/>
          <w:sz w:val="28"/>
          <w:szCs w:val="28"/>
        </w:rPr>
      </w:pPr>
      <w:r w:rsidRPr="009A4754">
        <w:rPr>
          <w:rFonts w:cstheme="minorHAnsi"/>
          <w:b/>
          <w:sz w:val="28"/>
          <w:szCs w:val="28"/>
        </w:rPr>
        <w:pict w14:anchorId="11E99CB0">
          <v:rect id="_x0000_i1033" style="width:0;height:1.5pt" o:hralign="center" o:hrstd="t" o:hr="t" fillcolor="#a0a0a0" stroked="f"/>
        </w:pict>
      </w:r>
    </w:p>
    <w:p w14:paraId="05F9A95C" w14:textId="68AA7076" w:rsidR="003D1656" w:rsidRPr="009A4754" w:rsidRDefault="003D1656" w:rsidP="009A4754">
      <w:pPr>
        <w:spacing w:line="480" w:lineRule="auto"/>
        <w:rPr>
          <w:rFonts w:cstheme="minorHAnsi"/>
          <w:bCs/>
          <w:sz w:val="28"/>
          <w:szCs w:val="28"/>
        </w:rPr>
      </w:pPr>
      <w:r w:rsidRPr="009A4754">
        <w:rPr>
          <w:rFonts w:cstheme="minorHAnsi"/>
          <w:b/>
          <w:sz w:val="28"/>
          <w:szCs w:val="28"/>
        </w:rPr>
        <w:t>Appointment of counsel</w:t>
      </w:r>
      <w:r w:rsidR="005B216F" w:rsidRPr="009A4754">
        <w:rPr>
          <w:rFonts w:cstheme="minorHAnsi"/>
          <w:b/>
          <w:sz w:val="28"/>
          <w:szCs w:val="28"/>
        </w:rPr>
        <w:t>/hearing requirement</w:t>
      </w:r>
    </w:p>
    <w:p w14:paraId="67AA8F16" w14:textId="5439B516" w:rsidR="003D1656" w:rsidRPr="009A4754" w:rsidRDefault="003D1656" w:rsidP="009A4754">
      <w:pPr>
        <w:spacing w:line="480" w:lineRule="auto"/>
        <w:rPr>
          <w:rFonts w:cstheme="minorHAnsi"/>
          <w:bCs/>
          <w:sz w:val="28"/>
          <w:szCs w:val="28"/>
        </w:rPr>
      </w:pPr>
      <w:r w:rsidRPr="009A4754">
        <w:rPr>
          <w:rFonts w:cstheme="minorHAnsi"/>
          <w:bCs/>
          <w:sz w:val="28"/>
          <w:szCs w:val="28"/>
        </w:rPr>
        <w:t>The defendant is entitled to appointed counsel in connection with a motion to withdraw a guilty plea.</w:t>
      </w:r>
      <w:r w:rsidRPr="009A4754">
        <w:rPr>
          <w:rFonts w:cstheme="minorHAnsi"/>
          <w:b/>
          <w:bCs/>
          <w:sz w:val="28"/>
          <w:szCs w:val="28"/>
          <w:vertAlign w:val="superscript"/>
        </w:rPr>
        <w:t xml:space="preserve">    </w:t>
      </w:r>
      <w:r w:rsidRPr="009A4754">
        <w:rPr>
          <w:rFonts w:cstheme="minorHAnsi"/>
          <w:i/>
          <w:sz w:val="28"/>
          <w:szCs w:val="28"/>
        </w:rPr>
        <w:t>Williams v. State</w:t>
      </w:r>
      <w:r w:rsidRPr="009A4754">
        <w:rPr>
          <w:rFonts w:cstheme="minorHAnsi"/>
          <w:sz w:val="28"/>
          <w:szCs w:val="28"/>
        </w:rPr>
        <w:t>, 339 Ga. App. 158, n.8 (2016).</w:t>
      </w:r>
    </w:p>
    <w:p w14:paraId="5C91752A" w14:textId="16DE64B3" w:rsidR="003D1656" w:rsidRPr="009A4754" w:rsidRDefault="003D1656" w:rsidP="009A4754">
      <w:pPr>
        <w:spacing w:line="480" w:lineRule="auto"/>
        <w:rPr>
          <w:rFonts w:cstheme="minorHAnsi"/>
          <w:bCs/>
          <w:sz w:val="28"/>
          <w:szCs w:val="28"/>
        </w:rPr>
      </w:pPr>
      <w:r w:rsidRPr="009A4754">
        <w:rPr>
          <w:rFonts w:cstheme="minorHAnsi"/>
          <w:bCs/>
          <w:sz w:val="28"/>
          <w:szCs w:val="28"/>
        </w:rPr>
        <w:t>Such a motion generally requires a hearing so that an appellate court can evaluate whether the trial court properly exercised its discretion or abused that discretion</w:t>
      </w:r>
      <w:r w:rsidRPr="009A4754">
        <w:rPr>
          <w:rFonts w:cstheme="minorHAnsi"/>
          <w:bCs/>
          <w:sz w:val="28"/>
          <w:szCs w:val="28"/>
        </w:rPr>
        <w:t xml:space="preserve">. </w:t>
      </w:r>
      <w:proofErr w:type="spellStart"/>
      <w:r w:rsidR="005B216F" w:rsidRPr="009A4754">
        <w:rPr>
          <w:rFonts w:cstheme="minorHAnsi"/>
          <w:bCs/>
          <w:i/>
          <w:sz w:val="28"/>
          <w:szCs w:val="28"/>
        </w:rPr>
        <w:t>Banhi</w:t>
      </w:r>
      <w:proofErr w:type="spellEnd"/>
      <w:r w:rsidR="005B216F" w:rsidRPr="009A4754">
        <w:rPr>
          <w:rFonts w:cstheme="minorHAnsi"/>
          <w:bCs/>
          <w:i/>
          <w:sz w:val="28"/>
          <w:szCs w:val="28"/>
        </w:rPr>
        <w:t xml:space="preserve"> v. State</w:t>
      </w:r>
      <w:r w:rsidR="005B216F" w:rsidRPr="009A4754">
        <w:rPr>
          <w:rFonts w:cstheme="minorHAnsi"/>
          <w:bCs/>
          <w:sz w:val="28"/>
          <w:szCs w:val="28"/>
        </w:rPr>
        <w:t xml:space="preserve">, 252 Ga. App. 475 (2001); </w:t>
      </w:r>
      <w:r w:rsidR="005B216F" w:rsidRPr="009A4754">
        <w:rPr>
          <w:rFonts w:cstheme="minorHAnsi"/>
          <w:bCs/>
          <w:i/>
          <w:sz w:val="28"/>
          <w:szCs w:val="28"/>
        </w:rPr>
        <w:t>Williams v. State</w:t>
      </w:r>
      <w:r w:rsidR="005B216F" w:rsidRPr="009A4754">
        <w:rPr>
          <w:rFonts w:cstheme="minorHAnsi"/>
          <w:bCs/>
          <w:sz w:val="28"/>
          <w:szCs w:val="28"/>
        </w:rPr>
        <w:t>, 339 Ga. App. 158, n.8 (2016).</w:t>
      </w:r>
    </w:p>
    <w:p w14:paraId="510F6D32" w14:textId="6DA94AB0" w:rsidR="003D1656" w:rsidRPr="009A4754" w:rsidRDefault="003D1656" w:rsidP="009A4754">
      <w:pPr>
        <w:spacing w:line="480" w:lineRule="auto"/>
        <w:rPr>
          <w:rFonts w:cstheme="minorHAnsi"/>
          <w:bCs/>
          <w:sz w:val="28"/>
          <w:szCs w:val="28"/>
        </w:rPr>
      </w:pPr>
      <w:r w:rsidRPr="009A4754">
        <w:rPr>
          <w:rFonts w:cstheme="minorHAnsi"/>
          <w:bCs/>
          <w:sz w:val="28"/>
          <w:szCs w:val="28"/>
        </w:rPr>
        <w:lastRenderedPageBreak/>
        <w:t>However, where the motion to withdraw a guilty plea is filed after the term of court in which the defendant was sentenced, it would appear that the trial court can deny the motion without a hearing</w:t>
      </w:r>
      <w:r w:rsidR="005B216F" w:rsidRPr="009A4754">
        <w:rPr>
          <w:rFonts w:cstheme="minorHAnsi"/>
          <w:bCs/>
          <w:sz w:val="28"/>
          <w:szCs w:val="28"/>
        </w:rPr>
        <w:t xml:space="preserve">.  </w:t>
      </w:r>
      <w:r w:rsidR="005B216F" w:rsidRPr="009A4754">
        <w:rPr>
          <w:rFonts w:cstheme="minorHAnsi"/>
          <w:bCs/>
          <w:i/>
          <w:sz w:val="28"/>
          <w:szCs w:val="28"/>
        </w:rPr>
        <w:t>Adams v. State</w:t>
      </w:r>
      <w:r w:rsidR="005B216F" w:rsidRPr="009A4754">
        <w:rPr>
          <w:rFonts w:cstheme="minorHAnsi"/>
          <w:bCs/>
          <w:sz w:val="28"/>
          <w:szCs w:val="28"/>
        </w:rPr>
        <w:t xml:space="preserve">, </w:t>
      </w:r>
      <w:r w:rsidR="005B216F" w:rsidRPr="009A4754">
        <w:rPr>
          <w:rFonts w:cstheme="minorHAnsi"/>
          <w:bCs/>
          <w:sz w:val="28"/>
          <w:szCs w:val="28"/>
        </w:rPr>
        <w:t xml:space="preserve">302 Ga. 891 (2018). </w:t>
      </w:r>
    </w:p>
    <w:p w14:paraId="12A32A64" w14:textId="022E559B" w:rsidR="005B216F" w:rsidRPr="009A4754" w:rsidRDefault="005B216F" w:rsidP="009A4754">
      <w:pPr>
        <w:spacing w:line="480" w:lineRule="auto"/>
        <w:rPr>
          <w:rFonts w:cstheme="minorHAnsi"/>
          <w:b/>
          <w:sz w:val="28"/>
          <w:szCs w:val="28"/>
        </w:rPr>
      </w:pPr>
      <w:r w:rsidRPr="009A4754">
        <w:rPr>
          <w:rFonts w:cstheme="minorHAnsi"/>
          <w:b/>
          <w:sz w:val="28"/>
          <w:szCs w:val="28"/>
        </w:rPr>
        <w:pict w14:anchorId="39C329CF">
          <v:rect id="_x0000_i1035" style="width:0;height:1.5pt" o:hralign="center" o:hrstd="t" o:hr="t" fillcolor="#a0a0a0" stroked="f"/>
        </w:pict>
      </w:r>
    </w:p>
    <w:p w14:paraId="4696BC80" w14:textId="35B8F09D" w:rsidR="005B216F" w:rsidRPr="009A4754" w:rsidRDefault="005B216F" w:rsidP="009A4754">
      <w:pPr>
        <w:spacing w:line="480" w:lineRule="auto"/>
        <w:rPr>
          <w:rFonts w:cstheme="minorHAnsi"/>
          <w:bCs/>
          <w:sz w:val="28"/>
          <w:szCs w:val="28"/>
        </w:rPr>
      </w:pPr>
      <w:r w:rsidRPr="009A4754">
        <w:rPr>
          <w:rFonts w:cstheme="minorHAnsi"/>
          <w:b/>
          <w:sz w:val="28"/>
          <w:szCs w:val="28"/>
        </w:rPr>
        <w:t>Applicable standard</w:t>
      </w:r>
    </w:p>
    <w:p w14:paraId="7E0813B2" w14:textId="77777777" w:rsidR="00C429A1" w:rsidRPr="009A4754" w:rsidRDefault="005B216F" w:rsidP="009A4754">
      <w:pPr>
        <w:spacing w:line="480" w:lineRule="auto"/>
        <w:rPr>
          <w:rFonts w:cstheme="minorHAnsi"/>
          <w:bCs/>
          <w:sz w:val="28"/>
          <w:szCs w:val="28"/>
        </w:rPr>
      </w:pPr>
      <w:r w:rsidRPr="005B216F">
        <w:rPr>
          <w:rFonts w:cstheme="minorHAnsi"/>
          <w:bCs/>
          <w:sz w:val="28"/>
          <w:szCs w:val="28"/>
        </w:rPr>
        <w:t>“After sentencing, the decision on a motion to withdraw a guilty plea is within the trial court's discretion and withdrawal of the plea is allowed only when necessary to correct a manifest injustice.” (Citations omitted) </w:t>
      </w:r>
      <w:r w:rsidRPr="005B216F">
        <w:rPr>
          <w:rFonts w:cstheme="minorHAnsi"/>
          <w:bCs/>
          <w:i/>
          <w:iCs/>
          <w:sz w:val="28"/>
          <w:szCs w:val="28"/>
        </w:rPr>
        <w:t>Allen v. State</w:t>
      </w:r>
      <w:r w:rsidRPr="005B216F">
        <w:rPr>
          <w:rFonts w:cstheme="minorHAnsi"/>
          <w:bCs/>
          <w:sz w:val="28"/>
          <w:szCs w:val="28"/>
        </w:rPr>
        <w:t xml:space="preserve">, 333 Ga.App. 853, 855 (3), 777 S.E.2d 699 (2015). </w:t>
      </w:r>
    </w:p>
    <w:p w14:paraId="0E6A6698" w14:textId="0F552B73" w:rsidR="00C429A1" w:rsidRPr="009A4754" w:rsidRDefault="005B216F" w:rsidP="008A2B0D">
      <w:pPr>
        <w:spacing w:line="480" w:lineRule="auto"/>
        <w:ind w:left="720"/>
        <w:rPr>
          <w:rFonts w:cstheme="minorHAnsi"/>
          <w:bCs/>
          <w:sz w:val="28"/>
          <w:szCs w:val="28"/>
        </w:rPr>
      </w:pPr>
      <w:r w:rsidRPr="005B216F">
        <w:rPr>
          <w:rFonts w:cstheme="minorHAnsi"/>
          <w:bCs/>
          <w:sz w:val="28"/>
          <w:szCs w:val="28"/>
        </w:rPr>
        <w:t>“The test for manifest injustice will by necessity vary from case to case, but it has been said that withdrawal is necessary to correct a manifest injustice if, for instance, a defendant is denied effective assistance of counsel, or the guilty plea was entered involuntarily or without an understanding of the nature of the charges.”</w:t>
      </w:r>
      <w:r w:rsidR="00C429A1" w:rsidRPr="009A4754">
        <w:rPr>
          <w:rFonts w:cstheme="minorHAnsi"/>
          <w:bCs/>
          <w:sz w:val="28"/>
          <w:szCs w:val="28"/>
        </w:rPr>
        <w:t xml:space="preserve">  </w:t>
      </w:r>
      <w:r w:rsidR="00C429A1" w:rsidRPr="009A4754">
        <w:rPr>
          <w:rFonts w:cstheme="minorHAnsi"/>
          <w:bCs/>
          <w:i/>
          <w:sz w:val="28"/>
          <w:szCs w:val="28"/>
        </w:rPr>
        <w:t>Gay v. State</w:t>
      </w:r>
      <w:r w:rsidR="00C429A1" w:rsidRPr="009A4754">
        <w:rPr>
          <w:rFonts w:cstheme="minorHAnsi"/>
          <w:bCs/>
          <w:sz w:val="28"/>
          <w:szCs w:val="28"/>
        </w:rPr>
        <w:t xml:space="preserve">, 342 Ga. App. 242 (2017), citing </w:t>
      </w:r>
      <w:r w:rsidR="00C429A1" w:rsidRPr="009A4754">
        <w:rPr>
          <w:rFonts w:cstheme="minorHAnsi"/>
          <w:bCs/>
          <w:i/>
          <w:sz w:val="28"/>
          <w:szCs w:val="28"/>
        </w:rPr>
        <w:t>Allen v, State</w:t>
      </w:r>
      <w:r w:rsidR="00C429A1" w:rsidRPr="009A4754">
        <w:rPr>
          <w:rFonts w:cstheme="minorHAnsi"/>
          <w:bCs/>
          <w:sz w:val="28"/>
          <w:szCs w:val="28"/>
        </w:rPr>
        <w:t>, 333 Ga. App. 853, 855 (2015).</w:t>
      </w:r>
    </w:p>
    <w:p w14:paraId="452464C9" w14:textId="00B53966" w:rsidR="00C429A1" w:rsidRDefault="005B216F" w:rsidP="009A4754">
      <w:pPr>
        <w:spacing w:line="480" w:lineRule="auto"/>
        <w:rPr>
          <w:rFonts w:cstheme="minorHAnsi"/>
          <w:bCs/>
          <w:sz w:val="28"/>
          <w:szCs w:val="28"/>
        </w:rPr>
      </w:pPr>
      <w:r w:rsidRPr="005B216F">
        <w:rPr>
          <w:rFonts w:cstheme="minorHAnsi"/>
          <w:bCs/>
          <w:sz w:val="28"/>
          <w:szCs w:val="28"/>
        </w:rPr>
        <w:t xml:space="preserve">Once a guilty plea is validly challenged, the State bears the burden of showing “affirmatively from the record that the defendant entered his plea knowingly, intelligently, and voluntarily and with an understanding of the nature of the charges </w:t>
      </w:r>
      <w:r w:rsidRPr="005B216F">
        <w:rPr>
          <w:rFonts w:cstheme="minorHAnsi"/>
          <w:bCs/>
          <w:sz w:val="28"/>
          <w:szCs w:val="28"/>
        </w:rPr>
        <w:lastRenderedPageBreak/>
        <w:t>and the consequences of entering the plea.</w:t>
      </w:r>
      <w:r w:rsidR="00C429A1" w:rsidRPr="009A4754">
        <w:rPr>
          <w:rFonts w:cstheme="minorHAnsi"/>
          <w:bCs/>
          <w:sz w:val="28"/>
          <w:szCs w:val="28"/>
        </w:rPr>
        <w:t xml:space="preserve">”  </w:t>
      </w:r>
      <w:r w:rsidR="00C429A1" w:rsidRPr="009A4754">
        <w:rPr>
          <w:rFonts w:cstheme="minorHAnsi"/>
          <w:bCs/>
          <w:i/>
          <w:sz w:val="28"/>
          <w:szCs w:val="28"/>
        </w:rPr>
        <w:t>Gay v. State</w:t>
      </w:r>
      <w:r w:rsidR="00C429A1" w:rsidRPr="009A4754">
        <w:rPr>
          <w:rFonts w:cstheme="minorHAnsi"/>
          <w:bCs/>
          <w:sz w:val="28"/>
          <w:szCs w:val="28"/>
        </w:rPr>
        <w:t xml:space="preserve">, 342 Ga. App. 242, 243 (2017), citing </w:t>
      </w:r>
      <w:r w:rsidR="00C429A1" w:rsidRPr="009A4754">
        <w:rPr>
          <w:rFonts w:cstheme="minorHAnsi"/>
          <w:bCs/>
          <w:i/>
          <w:sz w:val="28"/>
          <w:szCs w:val="28"/>
        </w:rPr>
        <w:t>Maples v. State</w:t>
      </w:r>
      <w:r w:rsidR="00C429A1" w:rsidRPr="009A4754">
        <w:rPr>
          <w:rFonts w:cstheme="minorHAnsi"/>
          <w:bCs/>
          <w:sz w:val="28"/>
          <w:szCs w:val="28"/>
        </w:rPr>
        <w:t>, 293 Ga. App. 232, 234 (2008).</w:t>
      </w:r>
    </w:p>
    <w:p w14:paraId="43679E80" w14:textId="59550B6E" w:rsidR="003D3FAD" w:rsidRDefault="003D3FAD" w:rsidP="003D3FAD">
      <w:pPr>
        <w:spacing w:line="480" w:lineRule="auto"/>
        <w:ind w:left="720"/>
        <w:rPr>
          <w:rFonts w:cstheme="minorHAnsi"/>
          <w:bCs/>
          <w:sz w:val="28"/>
          <w:szCs w:val="28"/>
        </w:rPr>
      </w:pPr>
      <w:r>
        <w:rPr>
          <w:rFonts w:cstheme="minorHAnsi"/>
          <w:bCs/>
          <w:sz w:val="28"/>
          <w:szCs w:val="28"/>
        </w:rPr>
        <w:t>“</w:t>
      </w:r>
      <w:r w:rsidRPr="003D3FAD">
        <w:rPr>
          <w:rFonts w:cstheme="minorHAnsi"/>
          <w:bCs/>
          <w:sz w:val="28"/>
          <w:szCs w:val="28"/>
        </w:rPr>
        <w:t>State may meet its burden of showing that guilty plea which defendant seeks to withdraw was intelligently and voluntarily entered in two ways: (1) showing on record of guilty plea hearing that defendant was cognizant of all the rights he was waiving and possible consequences of his plea; or (2) filling silent record by use of extrinsic evidence that affirmatively shows that guilty plea was knowing and voluntary.</w:t>
      </w:r>
      <w:r>
        <w:rPr>
          <w:rFonts w:cstheme="minorHAnsi"/>
          <w:bCs/>
          <w:sz w:val="28"/>
          <w:szCs w:val="28"/>
        </w:rPr>
        <w:t xml:space="preserve">” </w:t>
      </w:r>
      <w:proofErr w:type="spellStart"/>
      <w:r>
        <w:rPr>
          <w:rFonts w:cstheme="minorHAnsi"/>
          <w:bCs/>
          <w:i/>
          <w:iCs/>
          <w:sz w:val="28"/>
          <w:szCs w:val="28"/>
        </w:rPr>
        <w:t>Voils</w:t>
      </w:r>
      <w:proofErr w:type="spellEnd"/>
      <w:r>
        <w:rPr>
          <w:rFonts w:cstheme="minorHAnsi"/>
          <w:bCs/>
          <w:i/>
          <w:iCs/>
          <w:sz w:val="28"/>
          <w:szCs w:val="28"/>
        </w:rPr>
        <w:t xml:space="preserve"> v. State</w:t>
      </w:r>
      <w:r>
        <w:rPr>
          <w:rFonts w:cstheme="minorHAnsi"/>
          <w:bCs/>
          <w:sz w:val="28"/>
          <w:szCs w:val="28"/>
        </w:rPr>
        <w:t>, 266 Ga. App. 738 (2004).</w:t>
      </w:r>
    </w:p>
    <w:p w14:paraId="2EA45B78" w14:textId="5F9C4D43" w:rsidR="008A2B0D" w:rsidRPr="003D3FAD" w:rsidRDefault="008A2B0D" w:rsidP="003D3FAD">
      <w:pPr>
        <w:spacing w:line="480" w:lineRule="auto"/>
        <w:ind w:left="720"/>
        <w:rPr>
          <w:rFonts w:cstheme="minorHAnsi"/>
          <w:bCs/>
          <w:sz w:val="28"/>
          <w:szCs w:val="28"/>
        </w:rPr>
      </w:pPr>
      <w:r>
        <w:rPr>
          <w:rFonts w:cstheme="minorHAnsi"/>
          <w:bCs/>
          <w:sz w:val="28"/>
          <w:szCs w:val="28"/>
        </w:rPr>
        <w:t>[i.e. written rights waiver forms]</w:t>
      </w:r>
    </w:p>
    <w:p w14:paraId="2E92AFE2" w14:textId="69AF7B51" w:rsidR="005B216F" w:rsidRPr="008A2B0D" w:rsidRDefault="005B216F" w:rsidP="009A4754">
      <w:pPr>
        <w:spacing w:line="480" w:lineRule="auto"/>
        <w:rPr>
          <w:rFonts w:cstheme="minorHAnsi"/>
          <w:bCs/>
          <w:sz w:val="28"/>
          <w:szCs w:val="28"/>
        </w:rPr>
      </w:pPr>
      <w:r w:rsidRPr="005B216F">
        <w:rPr>
          <w:rFonts w:cstheme="minorHAnsi"/>
          <w:bCs/>
          <w:sz w:val="28"/>
          <w:szCs w:val="28"/>
        </w:rPr>
        <w:t>Where the defendant seeks to withdraw his/her guilty plea based upon alleged ineffective assistance of plea counsel, “[the defendant] bears the burden of showing that his attorney’s performance was deficient and that, but for counsel’s errors, a reasonable probability exists that he would have insisted on a trial.</w:t>
      </w:r>
      <w:r w:rsidR="00C429A1" w:rsidRPr="009A4754">
        <w:rPr>
          <w:rFonts w:cstheme="minorHAnsi"/>
          <w:bCs/>
          <w:sz w:val="28"/>
          <w:szCs w:val="28"/>
        </w:rPr>
        <w:t xml:space="preserve">” </w:t>
      </w:r>
      <w:r w:rsidR="00C429A1" w:rsidRPr="009A4754">
        <w:rPr>
          <w:rFonts w:cstheme="minorHAnsi"/>
          <w:bCs/>
          <w:i/>
          <w:sz w:val="28"/>
          <w:szCs w:val="28"/>
        </w:rPr>
        <w:t>Williams v. State</w:t>
      </w:r>
      <w:r w:rsidR="00C429A1" w:rsidRPr="009A4754">
        <w:rPr>
          <w:rFonts w:cstheme="minorHAnsi"/>
          <w:bCs/>
          <w:sz w:val="28"/>
          <w:szCs w:val="28"/>
        </w:rPr>
        <w:t>, 337 Ga. App. 381, 389 (2016)</w:t>
      </w:r>
      <w:r w:rsidR="009A4754" w:rsidRPr="009A4754">
        <w:rPr>
          <w:rFonts w:cstheme="minorHAnsi"/>
          <w:bCs/>
          <w:sz w:val="28"/>
          <w:szCs w:val="28"/>
        </w:rPr>
        <w:t xml:space="preserve">; </w:t>
      </w:r>
      <w:r w:rsidR="009A4754" w:rsidRPr="009A4754">
        <w:rPr>
          <w:rFonts w:cstheme="minorHAnsi"/>
          <w:bCs/>
          <w:i/>
          <w:iCs/>
          <w:sz w:val="28"/>
          <w:szCs w:val="28"/>
        </w:rPr>
        <w:t>Berrien v. State</w:t>
      </w:r>
      <w:r w:rsidR="009A4754" w:rsidRPr="009A4754">
        <w:rPr>
          <w:rFonts w:cstheme="minorHAnsi"/>
          <w:bCs/>
          <w:sz w:val="28"/>
          <w:szCs w:val="28"/>
        </w:rPr>
        <w:t>, 300 Ga. 489 (2017)</w:t>
      </w:r>
      <w:r w:rsidR="008A2B0D">
        <w:rPr>
          <w:rFonts w:cstheme="minorHAnsi"/>
          <w:bCs/>
          <w:sz w:val="28"/>
          <w:szCs w:val="28"/>
        </w:rPr>
        <w:t xml:space="preserve">; </w:t>
      </w:r>
      <w:r w:rsidR="008A2B0D">
        <w:rPr>
          <w:rFonts w:cstheme="minorHAnsi"/>
          <w:bCs/>
          <w:i/>
          <w:iCs/>
          <w:sz w:val="28"/>
          <w:szCs w:val="28"/>
        </w:rPr>
        <w:t>Sims v. State</w:t>
      </w:r>
      <w:r w:rsidR="008A2B0D">
        <w:rPr>
          <w:rFonts w:cstheme="minorHAnsi"/>
          <w:bCs/>
          <w:sz w:val="28"/>
          <w:szCs w:val="28"/>
        </w:rPr>
        <w:t>, 299 Ga. App. 698 (2009).</w:t>
      </w:r>
    </w:p>
    <w:p w14:paraId="333FEE4E" w14:textId="4A2335B9" w:rsidR="003D0F81" w:rsidRDefault="003D0F81" w:rsidP="009A4754">
      <w:pPr>
        <w:spacing w:line="480" w:lineRule="auto"/>
        <w:rPr>
          <w:rFonts w:cstheme="minorHAnsi"/>
          <w:bCs/>
          <w:sz w:val="28"/>
          <w:szCs w:val="28"/>
        </w:rPr>
      </w:pPr>
      <w:r>
        <w:rPr>
          <w:rFonts w:cstheme="minorHAnsi"/>
          <w:bCs/>
          <w:sz w:val="28"/>
          <w:szCs w:val="28"/>
        </w:rPr>
        <w:t xml:space="preserve">In the context of a motion to withdraw a guilty plea, where there is conflicting evidence relating to the underlying case, the trial court is not to determine </w:t>
      </w:r>
      <w:r>
        <w:rPr>
          <w:rFonts w:cstheme="minorHAnsi"/>
          <w:bCs/>
          <w:sz w:val="28"/>
          <w:szCs w:val="28"/>
        </w:rPr>
        <w:lastRenderedPageBreak/>
        <w:t xml:space="preserve">credibility of witnesses.  </w:t>
      </w:r>
      <w:r>
        <w:rPr>
          <w:rFonts w:cstheme="minorHAnsi"/>
          <w:bCs/>
          <w:i/>
          <w:iCs/>
          <w:sz w:val="28"/>
          <w:szCs w:val="28"/>
        </w:rPr>
        <w:t>Berrien v. State</w:t>
      </w:r>
      <w:r>
        <w:rPr>
          <w:rFonts w:cstheme="minorHAnsi"/>
          <w:bCs/>
          <w:sz w:val="28"/>
          <w:szCs w:val="28"/>
        </w:rPr>
        <w:t xml:space="preserve">, 300 Ga. 489, 492 (2017), citing </w:t>
      </w:r>
      <w:r>
        <w:rPr>
          <w:rFonts w:cstheme="minorHAnsi"/>
          <w:bCs/>
          <w:i/>
          <w:iCs/>
          <w:sz w:val="28"/>
          <w:szCs w:val="28"/>
        </w:rPr>
        <w:t>Glover v. State</w:t>
      </w:r>
      <w:r>
        <w:rPr>
          <w:rFonts w:cstheme="minorHAnsi"/>
          <w:bCs/>
          <w:sz w:val="28"/>
          <w:szCs w:val="28"/>
        </w:rPr>
        <w:t xml:space="preserve">, </w:t>
      </w:r>
      <w:r w:rsidR="00D3061D">
        <w:rPr>
          <w:rFonts w:cstheme="minorHAnsi"/>
          <w:bCs/>
          <w:sz w:val="28"/>
          <w:szCs w:val="28"/>
        </w:rPr>
        <w:t xml:space="preserve">300 Ga. 88, 90 (2016).  Credibility determinations are in the discretion of the court.  </w:t>
      </w:r>
      <w:proofErr w:type="spellStart"/>
      <w:r w:rsidR="00D3061D">
        <w:rPr>
          <w:rFonts w:cstheme="minorHAnsi"/>
          <w:bCs/>
          <w:i/>
          <w:iCs/>
          <w:sz w:val="28"/>
          <w:szCs w:val="28"/>
        </w:rPr>
        <w:t>McGuyton</w:t>
      </w:r>
      <w:proofErr w:type="spellEnd"/>
      <w:r w:rsidR="00D3061D">
        <w:rPr>
          <w:rFonts w:cstheme="minorHAnsi"/>
          <w:bCs/>
          <w:i/>
          <w:iCs/>
          <w:sz w:val="28"/>
          <w:szCs w:val="28"/>
        </w:rPr>
        <w:t xml:space="preserve"> v. State</w:t>
      </w:r>
      <w:r w:rsidR="00D3061D">
        <w:rPr>
          <w:rFonts w:cstheme="minorHAnsi"/>
          <w:bCs/>
          <w:sz w:val="28"/>
          <w:szCs w:val="28"/>
        </w:rPr>
        <w:t>, 298 Ga. 351, 355 (2016).</w:t>
      </w:r>
    </w:p>
    <w:p w14:paraId="43D0D0AD" w14:textId="40197763" w:rsidR="00D3061D" w:rsidRPr="00D3061D" w:rsidRDefault="00D3061D" w:rsidP="00D3061D">
      <w:pPr>
        <w:spacing w:line="480" w:lineRule="auto"/>
        <w:ind w:left="720"/>
        <w:rPr>
          <w:rFonts w:cstheme="minorHAnsi"/>
          <w:bCs/>
          <w:sz w:val="28"/>
          <w:szCs w:val="28"/>
        </w:rPr>
      </w:pPr>
      <w:r>
        <w:rPr>
          <w:rFonts w:cstheme="minorHAnsi"/>
          <w:bCs/>
          <w:sz w:val="28"/>
          <w:szCs w:val="28"/>
        </w:rPr>
        <w:t>“[A]</w:t>
      </w:r>
      <w:r w:rsidRPr="00D3061D">
        <w:rPr>
          <w:rFonts w:cstheme="minorHAnsi"/>
          <w:bCs/>
          <w:sz w:val="28"/>
          <w:szCs w:val="28"/>
        </w:rPr>
        <w:t xml:space="preserve"> trial court's acceptance of a knowing and voluntary guilty plea with a sufficient factual basis from a defendant who is unwilling or unable to admit his participation in the crime does not amount to a  ‘manifest injustice,’ such as where the defendant was ‘denied effective assistance of counsel, or the guilty plea was entered involuntarily or without an understanding of the nature of the charges.’ ”</w:t>
      </w:r>
      <w:r>
        <w:rPr>
          <w:rFonts w:cstheme="minorHAnsi"/>
          <w:bCs/>
          <w:sz w:val="28"/>
          <w:szCs w:val="28"/>
        </w:rPr>
        <w:t xml:space="preserve">  </w:t>
      </w:r>
      <w:r>
        <w:rPr>
          <w:rFonts w:cstheme="minorHAnsi"/>
          <w:bCs/>
          <w:i/>
          <w:iCs/>
          <w:sz w:val="28"/>
          <w:szCs w:val="28"/>
        </w:rPr>
        <w:t>Berrien</w:t>
      </w:r>
      <w:r>
        <w:rPr>
          <w:rFonts w:cstheme="minorHAnsi"/>
          <w:bCs/>
          <w:sz w:val="28"/>
          <w:szCs w:val="28"/>
        </w:rPr>
        <w:t>, supra, at 492.</w:t>
      </w:r>
    </w:p>
    <w:p w14:paraId="584E2695" w14:textId="6B0CDC1F" w:rsidR="00C429A1" w:rsidRPr="005B216F" w:rsidRDefault="00C429A1" w:rsidP="009A4754">
      <w:pPr>
        <w:spacing w:line="480" w:lineRule="auto"/>
        <w:rPr>
          <w:rFonts w:cstheme="minorHAnsi"/>
          <w:bCs/>
          <w:sz w:val="28"/>
          <w:szCs w:val="28"/>
        </w:rPr>
      </w:pPr>
      <w:r w:rsidRPr="009A4754">
        <w:rPr>
          <w:rFonts w:cstheme="minorHAnsi"/>
          <w:b/>
          <w:sz w:val="28"/>
          <w:szCs w:val="28"/>
        </w:rPr>
        <w:pict w14:anchorId="2B9E1809">
          <v:rect id="_x0000_i1037" style="width:0;height:1.5pt" o:hralign="center" o:hrstd="t" o:hr="t" fillcolor="#a0a0a0" stroked="f"/>
        </w:pict>
      </w:r>
    </w:p>
    <w:p w14:paraId="12F39812" w14:textId="314F66B8" w:rsidR="005B216F" w:rsidRPr="009A4754" w:rsidRDefault="00C429A1" w:rsidP="009A4754">
      <w:pPr>
        <w:spacing w:line="480" w:lineRule="auto"/>
        <w:rPr>
          <w:rFonts w:cstheme="minorHAnsi"/>
          <w:b/>
          <w:sz w:val="28"/>
          <w:szCs w:val="28"/>
        </w:rPr>
      </w:pPr>
      <w:r w:rsidRPr="009A4754">
        <w:rPr>
          <w:rFonts w:cstheme="minorHAnsi"/>
          <w:b/>
          <w:sz w:val="28"/>
          <w:szCs w:val="28"/>
        </w:rPr>
        <w:t>Specific Examples</w:t>
      </w:r>
    </w:p>
    <w:p w14:paraId="6DA94D2A" w14:textId="41432255" w:rsidR="00C429A1" w:rsidRPr="009A4754" w:rsidRDefault="00C429A1" w:rsidP="009A4754">
      <w:pPr>
        <w:spacing w:line="480" w:lineRule="auto"/>
        <w:rPr>
          <w:rFonts w:cstheme="minorHAnsi"/>
          <w:sz w:val="28"/>
          <w:szCs w:val="28"/>
        </w:rPr>
      </w:pPr>
      <w:r w:rsidRPr="009A4754">
        <w:rPr>
          <w:rFonts w:cstheme="minorHAnsi"/>
          <w:sz w:val="28"/>
          <w:szCs w:val="28"/>
        </w:rPr>
        <w:t>The trial court is required to correctly advise the defendant of the direct consequences of entering the plea.  “Direct consequences” in this regard “may be described as those within the sentencing authority of the trial court, as opposed to the many other consequences to a defendant that may result from a criminal conviction.</w:t>
      </w:r>
      <w:r w:rsidRPr="009A4754">
        <w:rPr>
          <w:rFonts w:cstheme="minorHAnsi"/>
          <w:sz w:val="28"/>
          <w:szCs w:val="28"/>
        </w:rPr>
        <w:t xml:space="preserve">” </w:t>
      </w:r>
      <w:r w:rsidRPr="009A4754">
        <w:rPr>
          <w:rFonts w:cstheme="minorHAnsi"/>
          <w:i/>
          <w:sz w:val="28"/>
          <w:szCs w:val="28"/>
        </w:rPr>
        <w:t>Gay v. State</w:t>
      </w:r>
      <w:r w:rsidRPr="009A4754">
        <w:rPr>
          <w:rFonts w:cstheme="minorHAnsi"/>
          <w:sz w:val="28"/>
          <w:szCs w:val="28"/>
        </w:rPr>
        <w:t xml:space="preserve">, 342 Ga. App. 244 (2017), citing </w:t>
      </w:r>
      <w:r w:rsidRPr="009A4754">
        <w:rPr>
          <w:rFonts w:cstheme="minorHAnsi"/>
          <w:i/>
          <w:sz w:val="28"/>
          <w:szCs w:val="28"/>
        </w:rPr>
        <w:t>Smith v. State</w:t>
      </w:r>
      <w:r w:rsidRPr="009A4754">
        <w:rPr>
          <w:rFonts w:cstheme="minorHAnsi"/>
          <w:sz w:val="28"/>
          <w:szCs w:val="28"/>
        </w:rPr>
        <w:t>, 287 Ga. 391, 394 (2010).</w:t>
      </w:r>
    </w:p>
    <w:p w14:paraId="4B899696" w14:textId="44887FF5" w:rsidR="00E2060E" w:rsidRDefault="00C429A1" w:rsidP="009A4754">
      <w:pPr>
        <w:spacing w:line="480" w:lineRule="auto"/>
        <w:rPr>
          <w:rFonts w:cstheme="minorHAnsi"/>
          <w:sz w:val="28"/>
          <w:szCs w:val="28"/>
        </w:rPr>
      </w:pPr>
      <w:r w:rsidRPr="009A4754">
        <w:rPr>
          <w:rFonts w:cstheme="minorHAnsi"/>
          <w:sz w:val="28"/>
          <w:szCs w:val="28"/>
        </w:rPr>
        <w:lastRenderedPageBreak/>
        <w:t>While there may be some debate as to whether certain consequences are direct o</w:t>
      </w:r>
      <w:r w:rsidR="008A2B0D">
        <w:rPr>
          <w:rFonts w:cstheme="minorHAnsi"/>
          <w:sz w:val="28"/>
          <w:szCs w:val="28"/>
        </w:rPr>
        <w:t>r</w:t>
      </w:r>
      <w:r w:rsidRPr="009A4754">
        <w:rPr>
          <w:rFonts w:cstheme="minorHAnsi"/>
          <w:sz w:val="28"/>
          <w:szCs w:val="28"/>
        </w:rPr>
        <w:t xml:space="preserve"> collateral, it is clear that the sentencing range is a direct consequence of a guilty plea and failing to correctly state the sentencing range is a potential ground for allowing a defendant to withdraw a guilty plea</w:t>
      </w:r>
      <w:r w:rsidR="009A4754" w:rsidRPr="009A4754">
        <w:rPr>
          <w:rFonts w:cstheme="minorHAnsi"/>
          <w:sz w:val="28"/>
          <w:szCs w:val="28"/>
        </w:rPr>
        <w:t xml:space="preserve">.  </w:t>
      </w:r>
      <w:r w:rsidR="009A4754" w:rsidRPr="009A4754">
        <w:rPr>
          <w:rFonts w:cstheme="minorHAnsi"/>
          <w:i/>
          <w:sz w:val="28"/>
          <w:szCs w:val="28"/>
        </w:rPr>
        <w:t>Gay v. State</w:t>
      </w:r>
      <w:r w:rsidR="009A4754" w:rsidRPr="009A4754">
        <w:rPr>
          <w:rFonts w:cstheme="minorHAnsi"/>
          <w:sz w:val="28"/>
          <w:szCs w:val="28"/>
        </w:rPr>
        <w:t xml:space="preserve">, 342 Ga. App. 242, 244 (2017). </w:t>
      </w:r>
    </w:p>
    <w:p w14:paraId="55ECF883" w14:textId="4B5E81A2" w:rsidR="00C429A1" w:rsidRPr="009A4754" w:rsidRDefault="009A4754" w:rsidP="00E2060E">
      <w:pPr>
        <w:spacing w:line="480" w:lineRule="auto"/>
        <w:ind w:left="720"/>
        <w:rPr>
          <w:rFonts w:cstheme="minorHAnsi"/>
          <w:sz w:val="28"/>
          <w:szCs w:val="28"/>
        </w:rPr>
      </w:pPr>
      <w:r w:rsidRPr="009A4754">
        <w:rPr>
          <w:rFonts w:cstheme="minorHAnsi"/>
          <w:sz w:val="28"/>
          <w:szCs w:val="28"/>
        </w:rPr>
        <w:t>[</w:t>
      </w:r>
      <w:r w:rsidRPr="009A4754">
        <w:rPr>
          <w:rFonts w:cstheme="minorHAnsi"/>
          <w:sz w:val="28"/>
          <w:szCs w:val="28"/>
        </w:rPr>
        <w:t xml:space="preserve"> Note: there are cases where it has been held that failure of the trial court to correctly set forth the sentencing range does not invalidate a guilty plea.  </w:t>
      </w:r>
      <w:r w:rsidRPr="009A4754">
        <w:rPr>
          <w:rFonts w:cstheme="minorHAnsi"/>
          <w:i/>
          <w:sz w:val="28"/>
          <w:szCs w:val="28"/>
        </w:rPr>
        <w:t>Adams v. State</w:t>
      </w:r>
      <w:r w:rsidRPr="009A4754">
        <w:rPr>
          <w:rFonts w:cstheme="minorHAnsi"/>
          <w:sz w:val="28"/>
          <w:szCs w:val="28"/>
        </w:rPr>
        <w:t xml:space="preserve">, 285 Ga. 744, 746-747 (2009); </w:t>
      </w:r>
      <w:r w:rsidRPr="009A4754">
        <w:rPr>
          <w:rFonts w:cstheme="minorHAnsi"/>
          <w:i/>
          <w:sz w:val="28"/>
          <w:szCs w:val="28"/>
        </w:rPr>
        <w:t>Hill v. Hopper</w:t>
      </w:r>
      <w:r w:rsidRPr="009A4754">
        <w:rPr>
          <w:rFonts w:cstheme="minorHAnsi"/>
          <w:sz w:val="28"/>
          <w:szCs w:val="28"/>
        </w:rPr>
        <w:t xml:space="preserve">, 233 Ga. 633, 634 (1975); </w:t>
      </w:r>
      <w:r w:rsidRPr="009A4754">
        <w:rPr>
          <w:rFonts w:cstheme="minorHAnsi"/>
          <w:i/>
          <w:sz w:val="28"/>
          <w:szCs w:val="28"/>
        </w:rPr>
        <w:t>Arnold v. State</w:t>
      </w:r>
      <w:r w:rsidRPr="009A4754">
        <w:rPr>
          <w:rFonts w:cstheme="minorHAnsi"/>
          <w:sz w:val="28"/>
          <w:szCs w:val="28"/>
        </w:rPr>
        <w:t>, 292 Ga. 95, 97 (2012).</w:t>
      </w:r>
      <w:r w:rsidR="00E2060E">
        <w:rPr>
          <w:rFonts w:cstheme="minorHAnsi"/>
          <w:sz w:val="28"/>
          <w:szCs w:val="28"/>
        </w:rPr>
        <w:t xml:space="preserve">  See also </w:t>
      </w:r>
      <w:r w:rsidR="00E2060E">
        <w:rPr>
          <w:rFonts w:cstheme="minorHAnsi"/>
          <w:i/>
          <w:iCs/>
          <w:sz w:val="28"/>
          <w:szCs w:val="28"/>
        </w:rPr>
        <w:t>Pike v. State</w:t>
      </w:r>
      <w:r w:rsidR="00E2060E">
        <w:rPr>
          <w:rFonts w:cstheme="minorHAnsi"/>
          <w:sz w:val="28"/>
          <w:szCs w:val="28"/>
        </w:rPr>
        <w:t>, 245 Ga. App. 518 (2000).</w:t>
      </w:r>
      <w:r w:rsidRPr="009A4754">
        <w:rPr>
          <w:rFonts w:cstheme="minorHAnsi"/>
          <w:sz w:val="28"/>
          <w:szCs w:val="28"/>
        </w:rPr>
        <w:t>]</w:t>
      </w:r>
    </w:p>
    <w:p w14:paraId="32EDA1FA" w14:textId="2C05F871" w:rsidR="00C429A1" w:rsidRDefault="00C429A1" w:rsidP="008A2B0D">
      <w:pPr>
        <w:spacing w:line="480" w:lineRule="auto"/>
        <w:ind w:left="720"/>
        <w:rPr>
          <w:rFonts w:cstheme="minorHAnsi"/>
          <w:sz w:val="28"/>
          <w:szCs w:val="28"/>
        </w:rPr>
      </w:pPr>
      <w:r w:rsidRPr="009A4754">
        <w:rPr>
          <w:rFonts w:cstheme="minorHAnsi"/>
          <w:sz w:val="28"/>
          <w:szCs w:val="28"/>
        </w:rPr>
        <w:t>This error is particularly problematic where the plea is an “open plea” or is not negotiated as to the sentencing range</w:t>
      </w:r>
      <w:r w:rsidR="009A4754" w:rsidRPr="009A4754">
        <w:rPr>
          <w:rFonts w:cstheme="minorHAnsi"/>
          <w:sz w:val="28"/>
          <w:szCs w:val="28"/>
        </w:rPr>
        <w:t xml:space="preserve">.  </w:t>
      </w:r>
      <w:r w:rsidR="009A4754" w:rsidRPr="009A4754">
        <w:rPr>
          <w:rFonts w:cstheme="minorHAnsi"/>
          <w:i/>
          <w:sz w:val="28"/>
          <w:szCs w:val="28"/>
        </w:rPr>
        <w:t>Gay v. State</w:t>
      </w:r>
      <w:r w:rsidR="009A4754" w:rsidRPr="009A4754">
        <w:rPr>
          <w:rFonts w:cstheme="minorHAnsi"/>
          <w:sz w:val="28"/>
          <w:szCs w:val="28"/>
        </w:rPr>
        <w:t>, 342 Ga. App. 242, 245 (2017).</w:t>
      </w:r>
    </w:p>
    <w:p w14:paraId="7C18DAF8" w14:textId="73EF6D4B" w:rsidR="00D3061D" w:rsidRDefault="00D3061D" w:rsidP="009A4754">
      <w:pPr>
        <w:spacing w:line="480" w:lineRule="auto"/>
        <w:rPr>
          <w:rFonts w:cstheme="minorHAnsi"/>
          <w:sz w:val="28"/>
          <w:szCs w:val="28"/>
        </w:rPr>
      </w:pPr>
      <w:r>
        <w:rPr>
          <w:rFonts w:cstheme="minorHAnsi"/>
          <w:sz w:val="28"/>
          <w:szCs w:val="28"/>
        </w:rPr>
        <w:t xml:space="preserve">Where defendant claims he was incompetent to enter plea, trial court may deny the motion where there was a mental evaluation that found the defendant competent and where the plea colloquy shows that the defendant was oriented as to </w:t>
      </w:r>
      <w:r w:rsidR="000076E1">
        <w:rPr>
          <w:rFonts w:cstheme="minorHAnsi"/>
          <w:sz w:val="28"/>
          <w:szCs w:val="28"/>
        </w:rPr>
        <w:t xml:space="preserve">time, place and person to which the defendant gave appropriate responses. </w:t>
      </w:r>
      <w:r w:rsidR="000076E1">
        <w:rPr>
          <w:rFonts w:cstheme="minorHAnsi"/>
          <w:i/>
          <w:iCs/>
          <w:sz w:val="28"/>
          <w:szCs w:val="28"/>
        </w:rPr>
        <w:t>Allen v. State</w:t>
      </w:r>
      <w:r w:rsidR="000076E1">
        <w:rPr>
          <w:rFonts w:cstheme="minorHAnsi"/>
          <w:sz w:val="28"/>
          <w:szCs w:val="28"/>
        </w:rPr>
        <w:t>, 333 Ga. App. 853 (2015).</w:t>
      </w:r>
    </w:p>
    <w:p w14:paraId="4340D420" w14:textId="690F6435" w:rsidR="000076E1" w:rsidRDefault="000076E1" w:rsidP="000076E1">
      <w:pPr>
        <w:spacing w:line="480" w:lineRule="auto"/>
        <w:ind w:left="720"/>
        <w:rPr>
          <w:rFonts w:cstheme="minorHAnsi"/>
          <w:sz w:val="28"/>
          <w:szCs w:val="28"/>
        </w:rPr>
      </w:pPr>
      <w:r>
        <w:rPr>
          <w:rFonts w:cstheme="minorHAnsi"/>
          <w:sz w:val="28"/>
          <w:szCs w:val="28"/>
        </w:rPr>
        <w:lastRenderedPageBreak/>
        <w:t xml:space="preserve">[The plea colloquy transcript is important evidence in a motion to withdraw guilty plea. </w:t>
      </w:r>
      <w:r>
        <w:rPr>
          <w:rFonts w:cstheme="minorHAnsi"/>
          <w:i/>
          <w:iCs/>
          <w:sz w:val="28"/>
          <w:szCs w:val="28"/>
        </w:rPr>
        <w:t>Maddox v. State</w:t>
      </w:r>
      <w:r>
        <w:rPr>
          <w:rFonts w:cstheme="minorHAnsi"/>
          <w:sz w:val="28"/>
          <w:szCs w:val="28"/>
        </w:rPr>
        <w:t>, 278 Ga. 823 (2005)]</w:t>
      </w:r>
    </w:p>
    <w:p w14:paraId="0E84381F" w14:textId="349D8E87" w:rsidR="003D3FAD" w:rsidRDefault="003D3FAD" w:rsidP="003D3FAD">
      <w:pPr>
        <w:spacing w:line="480" w:lineRule="auto"/>
        <w:rPr>
          <w:rFonts w:cstheme="minorHAnsi"/>
          <w:b/>
          <w:sz w:val="28"/>
          <w:szCs w:val="28"/>
        </w:rPr>
      </w:pPr>
      <w:r w:rsidRPr="009A4754">
        <w:rPr>
          <w:rFonts w:cstheme="minorHAnsi"/>
          <w:b/>
          <w:sz w:val="28"/>
          <w:szCs w:val="28"/>
        </w:rPr>
        <w:pict w14:anchorId="778D61FF">
          <v:rect id="_x0000_i1059" style="width:0;height:1.5pt" o:hralign="center" o:hrstd="t" o:hr="t" fillcolor="#a0a0a0" stroked="f"/>
        </w:pict>
      </w:r>
    </w:p>
    <w:p w14:paraId="1B718D96" w14:textId="4D15E5BD" w:rsidR="003D3FAD" w:rsidRDefault="003D3FAD" w:rsidP="003D3FAD">
      <w:pPr>
        <w:spacing w:line="480" w:lineRule="auto"/>
        <w:rPr>
          <w:rFonts w:cstheme="minorHAnsi"/>
          <w:b/>
          <w:i/>
          <w:iCs/>
          <w:sz w:val="28"/>
          <w:szCs w:val="28"/>
        </w:rPr>
      </w:pPr>
      <w:r w:rsidRPr="003D3FAD">
        <w:rPr>
          <w:rFonts w:cstheme="minorHAnsi"/>
          <w:b/>
          <w:i/>
          <w:iCs/>
          <w:sz w:val="28"/>
          <w:szCs w:val="28"/>
        </w:rPr>
        <w:t>Collier</w:t>
      </w:r>
      <w:r w:rsidRPr="003D3FAD">
        <w:rPr>
          <w:rFonts w:cstheme="minorHAnsi"/>
          <w:b/>
          <w:sz w:val="28"/>
          <w:szCs w:val="28"/>
        </w:rPr>
        <w:t xml:space="preserve"> and </w:t>
      </w:r>
      <w:r w:rsidRPr="003D3FAD">
        <w:rPr>
          <w:rFonts w:cstheme="minorHAnsi"/>
          <w:b/>
          <w:i/>
          <w:iCs/>
          <w:sz w:val="28"/>
          <w:szCs w:val="28"/>
        </w:rPr>
        <w:t>Schoicket</w:t>
      </w:r>
    </w:p>
    <w:p w14:paraId="5C1B5C13" w14:textId="691464B5" w:rsidR="003D3FAD" w:rsidRDefault="003D3FAD" w:rsidP="003D3FAD">
      <w:pPr>
        <w:spacing w:line="480" w:lineRule="auto"/>
        <w:rPr>
          <w:rFonts w:cstheme="minorHAnsi"/>
          <w:bCs/>
          <w:sz w:val="28"/>
          <w:szCs w:val="28"/>
        </w:rPr>
      </w:pPr>
      <w:r>
        <w:rPr>
          <w:rFonts w:cstheme="minorHAnsi"/>
          <w:bCs/>
          <w:sz w:val="28"/>
          <w:szCs w:val="28"/>
        </w:rPr>
        <w:t xml:space="preserve">We previously recorded an episode addressing </w:t>
      </w:r>
      <w:r>
        <w:rPr>
          <w:rFonts w:cstheme="minorHAnsi"/>
          <w:bCs/>
          <w:i/>
          <w:iCs/>
          <w:sz w:val="28"/>
          <w:szCs w:val="28"/>
        </w:rPr>
        <w:t>Collier</w:t>
      </w:r>
      <w:r w:rsidR="00AF7BF7">
        <w:rPr>
          <w:rFonts w:cstheme="minorHAnsi"/>
          <w:bCs/>
          <w:i/>
          <w:iCs/>
          <w:sz w:val="28"/>
          <w:szCs w:val="28"/>
        </w:rPr>
        <w:t xml:space="preserve"> v. State</w:t>
      </w:r>
      <w:r w:rsidR="00AF7BF7">
        <w:rPr>
          <w:rFonts w:cstheme="minorHAnsi"/>
          <w:bCs/>
          <w:sz w:val="28"/>
          <w:szCs w:val="28"/>
        </w:rPr>
        <w:t>, 307 Ga. 363 (2019).  Pretty awesome, if we do say so ourselves</w:t>
      </w:r>
    </w:p>
    <w:p w14:paraId="4E686FC2" w14:textId="3E1DDF8B" w:rsidR="00AF7BF7" w:rsidRDefault="00AF7BF7" w:rsidP="003D3FAD">
      <w:pPr>
        <w:spacing w:line="480" w:lineRule="auto"/>
        <w:rPr>
          <w:rFonts w:cstheme="minorHAnsi"/>
          <w:bCs/>
          <w:sz w:val="28"/>
          <w:szCs w:val="28"/>
        </w:rPr>
      </w:pPr>
      <w:r>
        <w:rPr>
          <w:rFonts w:cstheme="minorHAnsi"/>
          <w:bCs/>
          <w:sz w:val="28"/>
          <w:szCs w:val="28"/>
        </w:rPr>
        <w:t xml:space="preserve">As a summary, </w:t>
      </w:r>
      <w:r>
        <w:rPr>
          <w:rFonts w:cstheme="minorHAnsi"/>
          <w:bCs/>
          <w:i/>
          <w:iCs/>
          <w:sz w:val="28"/>
          <w:szCs w:val="28"/>
        </w:rPr>
        <w:t>Collier</w:t>
      </w:r>
      <w:r>
        <w:rPr>
          <w:rFonts w:cstheme="minorHAnsi"/>
          <w:bCs/>
          <w:sz w:val="28"/>
          <w:szCs w:val="28"/>
        </w:rPr>
        <w:t xml:space="preserve"> allows for a hearing on whether plea counsel advised the defendant of his/her right to file an appeal from a guilty plea and, if the record shows that the lawyer did not tell the defendant he/she had that right, the trial court should grant out-of-time appeal.</w:t>
      </w:r>
      <w:r w:rsidR="00FB29D7">
        <w:rPr>
          <w:rFonts w:cstheme="minorHAnsi"/>
          <w:bCs/>
          <w:sz w:val="28"/>
          <w:szCs w:val="28"/>
        </w:rPr>
        <w:t xml:space="preserve"> (over-simplified explanation of </w:t>
      </w:r>
      <w:r w:rsidR="00FB29D7">
        <w:rPr>
          <w:rFonts w:cstheme="minorHAnsi"/>
          <w:bCs/>
          <w:i/>
          <w:iCs/>
          <w:sz w:val="28"/>
          <w:szCs w:val="28"/>
        </w:rPr>
        <w:t>Collier</w:t>
      </w:r>
      <w:r w:rsidR="00FB29D7">
        <w:rPr>
          <w:rFonts w:cstheme="minorHAnsi"/>
          <w:bCs/>
          <w:sz w:val="28"/>
          <w:szCs w:val="28"/>
        </w:rPr>
        <w:t>)</w:t>
      </w:r>
    </w:p>
    <w:p w14:paraId="1B15A559" w14:textId="5B1F0EC2" w:rsidR="00FB29D7" w:rsidRDefault="00FB29D7" w:rsidP="003D3FAD">
      <w:pPr>
        <w:spacing w:line="480" w:lineRule="auto"/>
        <w:rPr>
          <w:rFonts w:cstheme="minorHAnsi"/>
          <w:bCs/>
          <w:sz w:val="28"/>
          <w:szCs w:val="28"/>
        </w:rPr>
      </w:pPr>
      <w:r>
        <w:rPr>
          <w:rFonts w:cstheme="minorHAnsi"/>
          <w:bCs/>
          <w:sz w:val="28"/>
          <w:szCs w:val="28"/>
        </w:rPr>
        <w:t xml:space="preserve">As expected, some defendants have attempted to read more into </w:t>
      </w:r>
      <w:r>
        <w:rPr>
          <w:rFonts w:cstheme="minorHAnsi"/>
          <w:bCs/>
          <w:i/>
          <w:iCs/>
          <w:sz w:val="28"/>
          <w:szCs w:val="28"/>
        </w:rPr>
        <w:t>Collier</w:t>
      </w:r>
      <w:r>
        <w:rPr>
          <w:rFonts w:cstheme="minorHAnsi"/>
          <w:bCs/>
          <w:sz w:val="28"/>
          <w:szCs w:val="28"/>
        </w:rPr>
        <w:t xml:space="preserve"> than was actually there, resulting in the Supreme Court walking back some of the broad statements contained in </w:t>
      </w:r>
      <w:r>
        <w:rPr>
          <w:rFonts w:cstheme="minorHAnsi"/>
          <w:bCs/>
          <w:i/>
          <w:iCs/>
          <w:sz w:val="28"/>
          <w:szCs w:val="28"/>
        </w:rPr>
        <w:t>Collier</w:t>
      </w:r>
      <w:r>
        <w:rPr>
          <w:rFonts w:cstheme="minorHAnsi"/>
          <w:bCs/>
          <w:sz w:val="28"/>
          <w:szCs w:val="28"/>
        </w:rPr>
        <w:t xml:space="preserve">.  </w:t>
      </w:r>
      <w:r>
        <w:rPr>
          <w:rFonts w:cstheme="minorHAnsi"/>
          <w:bCs/>
          <w:i/>
          <w:iCs/>
          <w:sz w:val="28"/>
          <w:szCs w:val="28"/>
        </w:rPr>
        <w:t>Kelly v. State</w:t>
      </w:r>
      <w:r>
        <w:rPr>
          <w:rFonts w:cstheme="minorHAnsi"/>
          <w:bCs/>
          <w:sz w:val="28"/>
          <w:szCs w:val="28"/>
        </w:rPr>
        <w:t>, 311 Ga. 827, 830-831 (2021).</w:t>
      </w:r>
    </w:p>
    <w:p w14:paraId="704F98FA" w14:textId="38ACA4C2" w:rsidR="00DC09BF" w:rsidRDefault="00FB29D7" w:rsidP="003D3FAD">
      <w:pPr>
        <w:spacing w:line="480" w:lineRule="auto"/>
        <w:rPr>
          <w:rFonts w:cstheme="minorHAnsi"/>
          <w:bCs/>
          <w:sz w:val="28"/>
          <w:szCs w:val="28"/>
        </w:rPr>
      </w:pPr>
      <w:r>
        <w:rPr>
          <w:rFonts w:cstheme="minorHAnsi"/>
          <w:bCs/>
          <w:sz w:val="28"/>
          <w:szCs w:val="28"/>
        </w:rPr>
        <w:t xml:space="preserve">Enter the decision in </w:t>
      </w:r>
      <w:r>
        <w:rPr>
          <w:rFonts w:cstheme="minorHAnsi"/>
          <w:bCs/>
          <w:i/>
          <w:iCs/>
          <w:sz w:val="28"/>
          <w:szCs w:val="28"/>
        </w:rPr>
        <w:t>Schoicket v. State</w:t>
      </w:r>
      <w:r>
        <w:rPr>
          <w:rFonts w:cstheme="minorHAnsi"/>
          <w:bCs/>
          <w:sz w:val="28"/>
          <w:szCs w:val="28"/>
        </w:rPr>
        <w:t>, __ Ga. __</w:t>
      </w:r>
      <w:r w:rsidR="00B51D1C">
        <w:rPr>
          <w:rFonts w:cstheme="minorHAnsi"/>
          <w:bCs/>
          <w:sz w:val="28"/>
          <w:szCs w:val="28"/>
        </w:rPr>
        <w:t>,</w:t>
      </w:r>
      <w:r>
        <w:rPr>
          <w:rFonts w:cstheme="minorHAnsi"/>
          <w:bCs/>
          <w:sz w:val="28"/>
          <w:szCs w:val="28"/>
        </w:rPr>
        <w:t xml:space="preserve"> </w:t>
      </w:r>
      <w:r w:rsidR="00E857F9">
        <w:rPr>
          <w:rFonts w:cstheme="minorHAnsi"/>
          <w:bCs/>
          <w:sz w:val="28"/>
          <w:szCs w:val="28"/>
        </w:rPr>
        <w:t>865 S.E.2d 170 (2021).</w:t>
      </w:r>
      <w:r w:rsidR="00A22917">
        <w:rPr>
          <w:rFonts w:cstheme="minorHAnsi"/>
          <w:bCs/>
          <w:sz w:val="28"/>
          <w:szCs w:val="28"/>
        </w:rPr>
        <w:t xml:space="preserve">  Justice Peterson authored the decision where he noted that some of the broad language in </w:t>
      </w:r>
      <w:r w:rsidR="00A22917">
        <w:rPr>
          <w:rFonts w:cstheme="minorHAnsi"/>
          <w:bCs/>
          <w:i/>
          <w:iCs/>
          <w:sz w:val="28"/>
          <w:szCs w:val="28"/>
        </w:rPr>
        <w:t>Collier</w:t>
      </w:r>
      <w:r w:rsidR="00A22917">
        <w:rPr>
          <w:rFonts w:cstheme="minorHAnsi"/>
          <w:bCs/>
          <w:sz w:val="28"/>
          <w:szCs w:val="28"/>
        </w:rPr>
        <w:t xml:space="preserve"> had created an assumed right to file a motion to withdraw plea if the motion to file and out-of-time appeal was granted.  </w:t>
      </w:r>
    </w:p>
    <w:p w14:paraId="52397CB8" w14:textId="0CA85BE3" w:rsidR="00DC09BF" w:rsidRPr="00B876E3" w:rsidRDefault="00DC09BF" w:rsidP="00B876E3">
      <w:pPr>
        <w:spacing w:line="480" w:lineRule="auto"/>
        <w:ind w:left="720"/>
        <w:rPr>
          <w:rFonts w:cstheme="minorHAnsi"/>
          <w:bCs/>
          <w:sz w:val="28"/>
          <w:szCs w:val="28"/>
        </w:rPr>
      </w:pPr>
      <w:r>
        <w:rPr>
          <w:rFonts w:cstheme="minorHAnsi"/>
          <w:bCs/>
          <w:sz w:val="28"/>
          <w:szCs w:val="28"/>
        </w:rPr>
        <w:lastRenderedPageBreak/>
        <w:t xml:space="preserve">To be clear, that same Justice Peterson had authored the special concurring opinion in </w:t>
      </w:r>
      <w:r>
        <w:rPr>
          <w:rFonts w:cstheme="minorHAnsi"/>
          <w:bCs/>
          <w:i/>
          <w:iCs/>
          <w:sz w:val="28"/>
          <w:szCs w:val="28"/>
        </w:rPr>
        <w:t>Collier</w:t>
      </w:r>
      <w:r>
        <w:rPr>
          <w:rFonts w:cstheme="minorHAnsi"/>
          <w:bCs/>
          <w:sz w:val="28"/>
          <w:szCs w:val="28"/>
        </w:rPr>
        <w:t xml:space="preserve"> wherein he noted, “</w:t>
      </w:r>
      <w:r w:rsidR="00B876E3">
        <w:rPr>
          <w:rFonts w:cstheme="minorHAnsi"/>
          <w:bCs/>
          <w:sz w:val="28"/>
          <w:szCs w:val="28"/>
        </w:rPr>
        <w:t>’</w:t>
      </w:r>
      <w:r w:rsidRPr="00DC09BF">
        <w:rPr>
          <w:rFonts w:cstheme="minorHAnsi"/>
          <w:bCs/>
          <w:sz w:val="28"/>
          <w:szCs w:val="28"/>
        </w:rPr>
        <w:t>it would appear to be merely a logical extension of statements we have previously made</w:t>
      </w:r>
      <w:r w:rsidR="00B876E3">
        <w:rPr>
          <w:rFonts w:cstheme="minorHAnsi"/>
          <w:bCs/>
          <w:sz w:val="28"/>
          <w:szCs w:val="28"/>
        </w:rPr>
        <w:t>’</w:t>
      </w:r>
      <w:r w:rsidRPr="00DC09BF">
        <w:rPr>
          <w:rFonts w:cstheme="minorHAnsi"/>
          <w:bCs/>
          <w:sz w:val="28"/>
          <w:szCs w:val="28"/>
        </w:rPr>
        <w:t xml:space="preserve"> to hold that </w:t>
      </w:r>
      <w:r w:rsidR="00B876E3">
        <w:rPr>
          <w:rFonts w:cstheme="minorHAnsi"/>
          <w:bCs/>
          <w:sz w:val="28"/>
          <w:szCs w:val="28"/>
        </w:rPr>
        <w:t>‘</w:t>
      </w:r>
      <w:r w:rsidRPr="00DC09BF">
        <w:rPr>
          <w:rFonts w:cstheme="minorHAnsi"/>
          <w:bCs/>
          <w:sz w:val="28"/>
          <w:szCs w:val="28"/>
        </w:rPr>
        <w:t>a granted motion for out-of-time appeal from a guilty plea authorizes not only an appeal but also a motion to withdraw the guilty plea[.]</w:t>
      </w:r>
      <w:r w:rsidR="00B876E3">
        <w:rPr>
          <w:rFonts w:cstheme="minorHAnsi"/>
          <w:bCs/>
          <w:sz w:val="28"/>
          <w:szCs w:val="28"/>
        </w:rPr>
        <w:t>’</w:t>
      </w:r>
      <w:r w:rsidRPr="00DC09BF">
        <w:rPr>
          <w:rFonts w:cstheme="minorHAnsi"/>
          <w:bCs/>
          <w:sz w:val="28"/>
          <w:szCs w:val="28"/>
        </w:rPr>
        <w:t>”</w:t>
      </w:r>
      <w:r w:rsidR="00B876E3">
        <w:rPr>
          <w:rFonts w:cstheme="minorHAnsi"/>
          <w:bCs/>
          <w:sz w:val="28"/>
          <w:szCs w:val="28"/>
        </w:rPr>
        <w:t xml:space="preserve"> </w:t>
      </w:r>
      <w:r w:rsidR="00B876E3">
        <w:rPr>
          <w:rFonts w:cstheme="minorHAnsi"/>
          <w:bCs/>
          <w:i/>
          <w:iCs/>
          <w:sz w:val="28"/>
          <w:szCs w:val="28"/>
        </w:rPr>
        <w:t>Collier</w:t>
      </w:r>
      <w:r w:rsidR="00B876E3">
        <w:rPr>
          <w:rFonts w:cstheme="minorHAnsi"/>
          <w:bCs/>
          <w:sz w:val="28"/>
          <w:szCs w:val="28"/>
        </w:rPr>
        <w:t xml:space="preserve"> at 380 (Peterson, J. concurring)</w:t>
      </w:r>
    </w:p>
    <w:p w14:paraId="518612A6" w14:textId="5974A26A" w:rsidR="00FB29D7" w:rsidRDefault="00B876E3" w:rsidP="003D3FAD">
      <w:pPr>
        <w:spacing w:line="480" w:lineRule="auto"/>
        <w:rPr>
          <w:rFonts w:cstheme="minorHAnsi"/>
          <w:bCs/>
          <w:sz w:val="28"/>
          <w:szCs w:val="28"/>
        </w:rPr>
      </w:pPr>
      <w:r>
        <w:rPr>
          <w:rFonts w:cstheme="minorHAnsi"/>
          <w:bCs/>
          <w:sz w:val="28"/>
          <w:szCs w:val="28"/>
        </w:rPr>
        <w:t xml:space="preserve">Peterson, writing for the majority in </w:t>
      </w:r>
      <w:r>
        <w:rPr>
          <w:rFonts w:cstheme="minorHAnsi"/>
          <w:bCs/>
          <w:i/>
          <w:iCs/>
          <w:sz w:val="28"/>
          <w:szCs w:val="28"/>
        </w:rPr>
        <w:t>Schoicket</w:t>
      </w:r>
      <w:r>
        <w:rPr>
          <w:rFonts w:cstheme="minorHAnsi"/>
          <w:bCs/>
          <w:sz w:val="28"/>
          <w:szCs w:val="28"/>
        </w:rPr>
        <w:t xml:space="preserve">, </w:t>
      </w:r>
      <w:r w:rsidR="00A22917">
        <w:rPr>
          <w:rFonts w:cstheme="minorHAnsi"/>
          <w:bCs/>
          <w:sz w:val="28"/>
          <w:szCs w:val="28"/>
        </w:rPr>
        <w:t xml:space="preserve">noted that some of the other cases implied that the grant of a motion for out-of-time appeal started </w:t>
      </w:r>
      <w:r w:rsidR="00762FCE">
        <w:rPr>
          <w:rFonts w:cstheme="minorHAnsi"/>
          <w:bCs/>
          <w:sz w:val="28"/>
          <w:szCs w:val="28"/>
        </w:rPr>
        <w:t xml:space="preserve">the post-conviction rights “anew.”  The decision in </w:t>
      </w:r>
      <w:r w:rsidR="00762FCE">
        <w:rPr>
          <w:rFonts w:cstheme="minorHAnsi"/>
          <w:bCs/>
          <w:i/>
          <w:iCs/>
          <w:sz w:val="28"/>
          <w:szCs w:val="28"/>
        </w:rPr>
        <w:t>Schoicket</w:t>
      </w:r>
      <w:r w:rsidR="00762FCE">
        <w:rPr>
          <w:rFonts w:cstheme="minorHAnsi"/>
          <w:bCs/>
          <w:sz w:val="28"/>
          <w:szCs w:val="28"/>
        </w:rPr>
        <w:t xml:space="preserve"> </w:t>
      </w:r>
      <w:r>
        <w:rPr>
          <w:rFonts w:cstheme="minorHAnsi"/>
          <w:bCs/>
          <w:sz w:val="28"/>
          <w:szCs w:val="28"/>
        </w:rPr>
        <w:t>concludes by making</w:t>
      </w:r>
      <w:r w:rsidR="00762FCE">
        <w:rPr>
          <w:rFonts w:cstheme="minorHAnsi"/>
          <w:bCs/>
          <w:sz w:val="28"/>
          <w:szCs w:val="28"/>
        </w:rPr>
        <w:t xml:space="preserve"> it clear that merely because a defendant is allowed to file an out-of-time appeal DOES NOT mean that the defendant is also authorized to file an out-of-time motion to withdraw guilty plea.</w:t>
      </w:r>
    </w:p>
    <w:p w14:paraId="6A88FB86" w14:textId="620F8F13" w:rsidR="00DC09BF" w:rsidRPr="00DC09BF" w:rsidRDefault="00DC09BF" w:rsidP="00DC09BF">
      <w:pPr>
        <w:spacing w:line="480" w:lineRule="auto"/>
        <w:ind w:left="720"/>
        <w:rPr>
          <w:rFonts w:cstheme="minorHAnsi"/>
          <w:bCs/>
          <w:sz w:val="28"/>
          <w:szCs w:val="28"/>
        </w:rPr>
      </w:pPr>
      <w:r>
        <w:rPr>
          <w:rFonts w:cstheme="minorHAnsi"/>
          <w:bCs/>
          <w:sz w:val="28"/>
          <w:szCs w:val="28"/>
        </w:rPr>
        <w:t>“</w:t>
      </w:r>
      <w:r w:rsidRPr="00DC09BF">
        <w:rPr>
          <w:rFonts w:cstheme="minorHAnsi"/>
          <w:bCs/>
          <w:sz w:val="28"/>
          <w:szCs w:val="28"/>
        </w:rPr>
        <w:t>For these reasons, we hold today that a granted motion for out-of-time appeal does not confer a right to file an otherwise-untimely motion to withdraw a guilty plea.</w:t>
      </w:r>
      <w:r>
        <w:rPr>
          <w:rFonts w:cstheme="minorHAnsi"/>
          <w:bCs/>
          <w:sz w:val="28"/>
          <w:szCs w:val="28"/>
        </w:rPr>
        <w:t xml:space="preserve">” </w:t>
      </w:r>
      <w:r>
        <w:rPr>
          <w:rFonts w:cstheme="minorHAnsi"/>
          <w:bCs/>
          <w:i/>
          <w:iCs/>
          <w:sz w:val="28"/>
          <w:szCs w:val="28"/>
        </w:rPr>
        <w:t>Schoicket</w:t>
      </w:r>
      <w:r>
        <w:rPr>
          <w:rFonts w:cstheme="minorHAnsi"/>
          <w:bCs/>
          <w:sz w:val="28"/>
          <w:szCs w:val="28"/>
        </w:rPr>
        <w:t>, at __, 176.</w:t>
      </w:r>
    </w:p>
    <w:p w14:paraId="4E247B48" w14:textId="77777777" w:rsidR="00C429A1" w:rsidRPr="00BE5880" w:rsidRDefault="00C429A1" w:rsidP="009A4754">
      <w:pPr>
        <w:spacing w:line="480" w:lineRule="auto"/>
        <w:rPr>
          <w:rFonts w:cstheme="minorHAnsi"/>
          <w:b/>
          <w:sz w:val="28"/>
          <w:szCs w:val="28"/>
        </w:rPr>
      </w:pPr>
    </w:p>
    <w:p w14:paraId="0E45B080" w14:textId="7F9B8B1E" w:rsidR="006A1D24" w:rsidRPr="009A4754" w:rsidRDefault="006A1D24" w:rsidP="009A4754">
      <w:pPr>
        <w:spacing w:line="480" w:lineRule="auto"/>
        <w:rPr>
          <w:rFonts w:cstheme="minorHAnsi"/>
          <w:b/>
          <w:sz w:val="28"/>
          <w:szCs w:val="28"/>
        </w:rPr>
      </w:pPr>
    </w:p>
    <w:p w14:paraId="6677B9E6" w14:textId="77777777" w:rsidR="00BE5880" w:rsidRPr="009A4754" w:rsidRDefault="00BE5880" w:rsidP="009A4754">
      <w:pPr>
        <w:spacing w:line="480" w:lineRule="auto"/>
        <w:rPr>
          <w:rStyle w:val="eop"/>
          <w:rFonts w:eastAsia="Times New Roman" w:cstheme="minorHAnsi"/>
          <w:b/>
          <w:sz w:val="28"/>
          <w:szCs w:val="28"/>
        </w:rPr>
      </w:pPr>
      <w:r w:rsidRPr="009A4754">
        <w:rPr>
          <w:rStyle w:val="eop"/>
          <w:rFonts w:cstheme="minorHAnsi"/>
          <w:b/>
          <w:sz w:val="28"/>
          <w:szCs w:val="28"/>
        </w:rPr>
        <w:br w:type="page"/>
      </w:r>
    </w:p>
    <w:p w14:paraId="28065512" w14:textId="22C0D130" w:rsidR="00056F9C" w:rsidRDefault="00056F9C" w:rsidP="009A4754">
      <w:pPr>
        <w:pStyle w:val="paragraph"/>
        <w:spacing w:before="0" w:beforeAutospacing="0" w:after="0" w:afterAutospacing="0" w:line="480" w:lineRule="auto"/>
        <w:textAlignment w:val="baseline"/>
        <w:rPr>
          <w:rStyle w:val="eop"/>
          <w:rFonts w:asciiTheme="minorHAnsi" w:hAnsiTheme="minorHAnsi" w:cstheme="minorHAnsi"/>
          <w:b/>
          <w:sz w:val="28"/>
          <w:szCs w:val="28"/>
        </w:rPr>
      </w:pPr>
      <w:r w:rsidRPr="009A4754">
        <w:rPr>
          <w:rStyle w:val="eop"/>
          <w:rFonts w:asciiTheme="minorHAnsi" w:hAnsiTheme="minorHAnsi" w:cstheme="minorHAnsi"/>
          <w:b/>
          <w:sz w:val="28"/>
          <w:szCs w:val="28"/>
        </w:rPr>
        <w:lastRenderedPageBreak/>
        <w:t xml:space="preserve">Well let’s recap what we’ve learned today.  First, </w:t>
      </w:r>
      <w:r w:rsidR="00043AC5">
        <w:rPr>
          <w:rStyle w:val="eop"/>
          <w:rFonts w:asciiTheme="minorHAnsi" w:hAnsiTheme="minorHAnsi" w:cstheme="minorHAnsi"/>
          <w:b/>
          <w:sz w:val="28"/>
          <w:szCs w:val="28"/>
        </w:rPr>
        <w:t>a motion to withdraw a guilty plea must be filed in the same term of court as the one in existence when the plea was entered.</w:t>
      </w:r>
    </w:p>
    <w:p w14:paraId="5A25F354" w14:textId="71A590AC" w:rsidR="00043AC5" w:rsidRPr="00043AC5" w:rsidRDefault="00043AC5" w:rsidP="009A4754">
      <w:pPr>
        <w:pStyle w:val="paragraph"/>
        <w:spacing w:before="0" w:beforeAutospacing="0" w:after="0" w:afterAutospacing="0" w:line="480" w:lineRule="auto"/>
        <w:textAlignment w:val="baseline"/>
        <w:rPr>
          <w:rStyle w:val="eop"/>
          <w:rFonts w:asciiTheme="minorHAnsi" w:hAnsiTheme="minorHAnsi" w:cstheme="minorHAnsi"/>
          <w:bCs/>
          <w:i/>
          <w:iCs/>
          <w:sz w:val="28"/>
          <w:szCs w:val="28"/>
        </w:rPr>
      </w:pPr>
      <w:r>
        <w:rPr>
          <w:rStyle w:val="eop"/>
          <w:rFonts w:asciiTheme="minorHAnsi" w:hAnsiTheme="minorHAnsi" w:cstheme="minorHAnsi"/>
          <w:bCs/>
          <w:i/>
          <w:iCs/>
          <w:sz w:val="28"/>
          <w:szCs w:val="28"/>
        </w:rPr>
        <w:t>If the motion is not timely filed, the defendant must seek relief via habeas corpus and not via a out-of-time filing.</w:t>
      </w:r>
    </w:p>
    <w:p w14:paraId="41828816" w14:textId="653F8151" w:rsidR="00056F9C" w:rsidRDefault="000E47B0" w:rsidP="009A4754">
      <w:pPr>
        <w:pStyle w:val="paragraph"/>
        <w:spacing w:before="0" w:beforeAutospacing="0" w:after="0" w:afterAutospacing="0" w:line="480" w:lineRule="auto"/>
        <w:textAlignment w:val="baseline"/>
        <w:rPr>
          <w:rStyle w:val="eop"/>
          <w:rFonts w:asciiTheme="minorHAnsi" w:hAnsiTheme="minorHAnsi" w:cstheme="minorHAnsi"/>
          <w:b/>
          <w:sz w:val="28"/>
          <w:szCs w:val="28"/>
        </w:rPr>
      </w:pPr>
      <w:r>
        <w:rPr>
          <w:rStyle w:val="eop"/>
          <w:rFonts w:asciiTheme="minorHAnsi" w:hAnsiTheme="minorHAnsi" w:cstheme="minorHAnsi"/>
          <w:b/>
          <w:sz w:val="28"/>
          <w:szCs w:val="28"/>
        </w:rPr>
        <w:t>Second</w:t>
      </w:r>
      <w:r w:rsidR="00056F9C" w:rsidRPr="009A4754">
        <w:rPr>
          <w:rStyle w:val="eop"/>
          <w:rFonts w:asciiTheme="minorHAnsi" w:hAnsiTheme="minorHAnsi" w:cstheme="minorHAnsi"/>
          <w:b/>
          <w:sz w:val="28"/>
          <w:szCs w:val="28"/>
        </w:rPr>
        <w:t xml:space="preserve">, </w:t>
      </w:r>
      <w:r>
        <w:rPr>
          <w:rStyle w:val="eop"/>
          <w:rFonts w:asciiTheme="minorHAnsi" w:hAnsiTheme="minorHAnsi" w:cstheme="minorHAnsi"/>
          <w:b/>
          <w:sz w:val="28"/>
          <w:szCs w:val="28"/>
        </w:rPr>
        <w:t>if the motion is timely filed, the state has the burden of proving that the plea was knowingly and voluntarily entered.</w:t>
      </w:r>
    </w:p>
    <w:p w14:paraId="5050F17E" w14:textId="200F39E1" w:rsidR="000E47B0" w:rsidRPr="000E47B0" w:rsidRDefault="000E47B0" w:rsidP="009A4754">
      <w:pPr>
        <w:pStyle w:val="paragraph"/>
        <w:spacing w:before="0" w:beforeAutospacing="0" w:after="0" w:afterAutospacing="0" w:line="480" w:lineRule="auto"/>
        <w:textAlignment w:val="baseline"/>
        <w:rPr>
          <w:rStyle w:val="eop"/>
          <w:rFonts w:asciiTheme="minorHAnsi" w:hAnsiTheme="minorHAnsi" w:cstheme="minorHAnsi"/>
          <w:bCs/>
          <w:i/>
          <w:iCs/>
          <w:sz w:val="28"/>
          <w:szCs w:val="28"/>
        </w:rPr>
      </w:pPr>
      <w:r>
        <w:rPr>
          <w:rStyle w:val="eop"/>
          <w:rFonts w:asciiTheme="minorHAnsi" w:hAnsiTheme="minorHAnsi" w:cstheme="minorHAnsi"/>
          <w:bCs/>
          <w:i/>
          <w:iCs/>
          <w:sz w:val="28"/>
          <w:szCs w:val="28"/>
        </w:rPr>
        <w:t>You may want to listen to our episode on guilty pleas – U.S.C.R. 33.8 ensures the judge addresses all of the appropriate issues</w:t>
      </w:r>
      <w:r w:rsidR="00362958">
        <w:rPr>
          <w:rStyle w:val="eop"/>
          <w:rFonts w:asciiTheme="minorHAnsi" w:hAnsiTheme="minorHAnsi" w:cstheme="minorHAnsi"/>
          <w:bCs/>
          <w:i/>
          <w:iCs/>
          <w:sz w:val="28"/>
          <w:szCs w:val="28"/>
        </w:rPr>
        <w:t xml:space="preserve"> and we discussed all of the issues associated with accepting a guilty plea in that other episode</w:t>
      </w:r>
      <w:r>
        <w:rPr>
          <w:rStyle w:val="eop"/>
          <w:rFonts w:asciiTheme="minorHAnsi" w:hAnsiTheme="minorHAnsi" w:cstheme="minorHAnsi"/>
          <w:bCs/>
          <w:i/>
          <w:iCs/>
          <w:sz w:val="28"/>
          <w:szCs w:val="28"/>
        </w:rPr>
        <w:t>.</w:t>
      </w:r>
    </w:p>
    <w:p w14:paraId="50630D09" w14:textId="121B64DB" w:rsidR="000E47B0" w:rsidRDefault="000E47B0" w:rsidP="009A4754">
      <w:pPr>
        <w:pStyle w:val="paragraph"/>
        <w:spacing w:before="0" w:beforeAutospacing="0" w:after="0" w:afterAutospacing="0" w:line="480" w:lineRule="auto"/>
        <w:textAlignment w:val="baseline"/>
        <w:rPr>
          <w:rFonts w:asciiTheme="minorHAnsi" w:hAnsiTheme="minorHAnsi" w:cstheme="minorHAnsi"/>
          <w:b/>
          <w:bCs/>
          <w:iCs/>
          <w:sz w:val="28"/>
          <w:szCs w:val="28"/>
        </w:rPr>
      </w:pPr>
      <w:r>
        <w:rPr>
          <w:rFonts w:asciiTheme="minorHAnsi" w:hAnsiTheme="minorHAnsi" w:cstheme="minorHAnsi"/>
          <w:b/>
          <w:bCs/>
          <w:iCs/>
          <w:sz w:val="28"/>
          <w:szCs w:val="28"/>
        </w:rPr>
        <w:t>Finally, merely because a defendant can late-file a motion to appeal from a guilty plea if it is established that plea counsel did not advise the defendant of the right to appeal, that does NOT mean that the defendant also can then late-file a motion to withdraw his/her plea.</w:t>
      </w:r>
    </w:p>
    <w:p w14:paraId="3FF8F26F" w14:textId="7DBB1709" w:rsidR="000E47B0" w:rsidRPr="00362958" w:rsidRDefault="00362958" w:rsidP="009A4754">
      <w:pPr>
        <w:pStyle w:val="paragraph"/>
        <w:spacing w:before="0" w:beforeAutospacing="0" w:after="0" w:afterAutospacing="0" w:line="480" w:lineRule="auto"/>
        <w:textAlignment w:val="baseline"/>
        <w:rPr>
          <w:rFonts w:asciiTheme="minorHAnsi" w:hAnsiTheme="minorHAnsi" w:cstheme="minorHAnsi"/>
          <w:i/>
          <w:sz w:val="28"/>
          <w:szCs w:val="28"/>
        </w:rPr>
      </w:pPr>
      <w:r>
        <w:rPr>
          <w:rFonts w:asciiTheme="minorHAnsi" w:hAnsiTheme="minorHAnsi" w:cstheme="minorHAnsi"/>
          <w:i/>
          <w:sz w:val="28"/>
          <w:szCs w:val="28"/>
        </w:rPr>
        <w:t xml:space="preserve">The Schoicket case is really new and it had two dissenting opinions.  All of the opinions reference the “tangled mess” of Georgia law relating to post-conviction relief.  It seems this may prove to be an ongoing “conversation.” </w:t>
      </w:r>
    </w:p>
    <w:p w14:paraId="19F746DE" w14:textId="4FECA42A" w:rsidR="00056F9C" w:rsidRPr="009A4754" w:rsidRDefault="00056F9C" w:rsidP="009A4754">
      <w:pPr>
        <w:pStyle w:val="paragraph"/>
        <w:spacing w:before="0" w:beforeAutospacing="0" w:after="0" w:afterAutospacing="0" w:line="480" w:lineRule="auto"/>
        <w:textAlignment w:val="baseline"/>
        <w:rPr>
          <w:rFonts w:asciiTheme="minorHAnsi" w:hAnsiTheme="minorHAnsi" w:cstheme="minorHAnsi"/>
          <w:b/>
          <w:sz w:val="28"/>
          <w:szCs w:val="28"/>
        </w:rPr>
      </w:pPr>
      <w:r w:rsidRPr="009A4754">
        <w:rPr>
          <w:rFonts w:asciiTheme="minorHAnsi" w:hAnsiTheme="minorHAnsi" w:cstheme="minorHAnsi"/>
          <w:b/>
          <w:sz w:val="28"/>
          <w:szCs w:val="28"/>
        </w:rPr>
        <w:t xml:space="preserve">Well, folks, as always, we hope this has been helpful to you in your daily practice.  If you’d like more information, don’t forget to check our website at </w:t>
      </w:r>
      <w:r w:rsidRPr="009A4754">
        <w:rPr>
          <w:rFonts w:asciiTheme="minorHAnsi" w:hAnsiTheme="minorHAnsi" w:cstheme="minorHAnsi"/>
          <w:b/>
          <w:sz w:val="28"/>
          <w:szCs w:val="28"/>
        </w:rPr>
        <w:lastRenderedPageBreak/>
        <w:t>goodjudgepod.com</w:t>
      </w:r>
      <w:r w:rsidR="009B3811">
        <w:rPr>
          <w:rFonts w:asciiTheme="minorHAnsi" w:hAnsiTheme="minorHAnsi" w:cstheme="minorHAnsi"/>
          <w:b/>
          <w:sz w:val="28"/>
          <w:szCs w:val="28"/>
        </w:rPr>
        <w:t xml:space="preserve"> where we will post the episode notes (including the citations of authority)</w:t>
      </w:r>
    </w:p>
    <w:p w14:paraId="3E666454" w14:textId="77777777" w:rsidR="00056F9C" w:rsidRPr="009A4754" w:rsidRDefault="00056F9C" w:rsidP="009A4754">
      <w:pPr>
        <w:pStyle w:val="paragraph"/>
        <w:spacing w:before="0" w:beforeAutospacing="0" w:after="0" w:afterAutospacing="0" w:line="480" w:lineRule="auto"/>
        <w:textAlignment w:val="baseline"/>
        <w:rPr>
          <w:rFonts w:asciiTheme="minorHAnsi" w:hAnsiTheme="minorHAnsi" w:cstheme="minorHAnsi"/>
          <w:i/>
          <w:sz w:val="28"/>
          <w:szCs w:val="28"/>
        </w:rPr>
      </w:pPr>
      <w:r w:rsidRPr="009A4754">
        <w:rPr>
          <w:rFonts w:asciiTheme="minorHAnsi" w:hAnsiTheme="minorHAnsi" w:cstheme="minorHAnsi"/>
          <w:i/>
          <w:sz w:val="28"/>
          <w:szCs w:val="28"/>
        </w:rPr>
        <w:t>That’s right, and be sure to follow The Good Judge-</w:t>
      </w:r>
      <w:proofErr w:type="spellStart"/>
      <w:r w:rsidRPr="009A4754">
        <w:rPr>
          <w:rFonts w:asciiTheme="minorHAnsi" w:hAnsiTheme="minorHAnsi" w:cstheme="minorHAnsi"/>
          <w:i/>
          <w:sz w:val="28"/>
          <w:szCs w:val="28"/>
        </w:rPr>
        <w:t>ment</w:t>
      </w:r>
      <w:proofErr w:type="spellEnd"/>
      <w:r w:rsidRPr="009A4754">
        <w:rPr>
          <w:rFonts w:asciiTheme="minorHAnsi" w:hAnsiTheme="minorHAnsi" w:cstheme="minorHAnsi"/>
          <w:i/>
          <w:sz w:val="28"/>
          <w:szCs w:val="28"/>
        </w:rPr>
        <w:t xml:space="preserve"> podcast on your favorite platform and “like” us just for fun!</w:t>
      </w:r>
    </w:p>
    <w:p w14:paraId="7923AE66" w14:textId="77777777" w:rsidR="00056F9C" w:rsidRPr="009A4754" w:rsidRDefault="00056F9C" w:rsidP="009A4754">
      <w:pPr>
        <w:pStyle w:val="paragraph"/>
        <w:spacing w:before="0" w:beforeAutospacing="0" w:after="0" w:afterAutospacing="0" w:line="480" w:lineRule="auto"/>
        <w:textAlignment w:val="baseline"/>
        <w:rPr>
          <w:rFonts w:asciiTheme="minorHAnsi" w:hAnsiTheme="minorHAnsi" w:cstheme="minorHAnsi"/>
          <w:b/>
          <w:sz w:val="28"/>
          <w:szCs w:val="28"/>
        </w:rPr>
      </w:pPr>
      <w:r w:rsidRPr="009A4754">
        <w:rPr>
          <w:rFonts w:asciiTheme="minorHAnsi" w:hAnsiTheme="minorHAnsi" w:cstheme="minorHAnsi"/>
          <w:b/>
          <w:sz w:val="28"/>
          <w:szCs w:val="28"/>
        </w:rPr>
        <w:t>I’m Wade Padgett</w:t>
      </w:r>
    </w:p>
    <w:p w14:paraId="68E66E9F" w14:textId="77777777" w:rsidR="00056F9C" w:rsidRPr="009A4754" w:rsidRDefault="00056F9C" w:rsidP="009A4754">
      <w:pPr>
        <w:pStyle w:val="paragraph"/>
        <w:spacing w:before="0" w:beforeAutospacing="0" w:after="0" w:afterAutospacing="0" w:line="480" w:lineRule="auto"/>
        <w:textAlignment w:val="baseline"/>
        <w:rPr>
          <w:rFonts w:asciiTheme="minorHAnsi" w:hAnsiTheme="minorHAnsi" w:cstheme="minorHAnsi"/>
          <w:i/>
          <w:sz w:val="28"/>
          <w:szCs w:val="28"/>
        </w:rPr>
      </w:pPr>
      <w:r w:rsidRPr="009A4754">
        <w:rPr>
          <w:rFonts w:asciiTheme="minorHAnsi" w:hAnsiTheme="minorHAnsi" w:cstheme="minorHAnsi"/>
          <w:i/>
          <w:sz w:val="28"/>
          <w:szCs w:val="28"/>
        </w:rPr>
        <w:t>And I’m Tain Kell…  [insert funny thing]</w:t>
      </w:r>
    </w:p>
    <w:sectPr w:rsidR="00056F9C" w:rsidRPr="009A4754" w:rsidSect="004114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8CDE4" w14:textId="77777777" w:rsidR="009D15C9" w:rsidRDefault="009D15C9" w:rsidP="003D1656">
      <w:pPr>
        <w:spacing w:after="0" w:line="240" w:lineRule="auto"/>
      </w:pPr>
      <w:r>
        <w:separator/>
      </w:r>
    </w:p>
  </w:endnote>
  <w:endnote w:type="continuationSeparator" w:id="0">
    <w:p w14:paraId="1F7DA5EB" w14:textId="77777777" w:rsidR="009D15C9" w:rsidRDefault="009D15C9" w:rsidP="003D1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D792" w14:textId="77777777" w:rsidR="003D0F81" w:rsidRDefault="003D0F81" w:rsidP="00C527D7">
    <w:pPr>
      <w:pStyle w:val="Footer"/>
      <w:tabs>
        <w:tab w:val="clear" w:pos="4680"/>
        <w:tab w:val="clear" w:pos="9360"/>
      </w:tabs>
      <w:jc w:val="center"/>
      <w:rPr>
        <w:b/>
        <w:bCs/>
        <w:sz w:val="20"/>
        <w:szCs w:val="20"/>
      </w:rPr>
    </w:pPr>
  </w:p>
  <w:p w14:paraId="62FFDBF2" w14:textId="31D0AB4C" w:rsidR="003D0F81" w:rsidRDefault="003D0F81" w:rsidP="00C527D7">
    <w:pPr>
      <w:pStyle w:val="Footer"/>
      <w:tabs>
        <w:tab w:val="clear" w:pos="4680"/>
        <w:tab w:val="clear" w:pos="9360"/>
      </w:tabs>
      <w:jc w:val="center"/>
      <w:rPr>
        <w:b/>
        <w:bCs/>
        <w:sz w:val="20"/>
        <w:szCs w:val="20"/>
      </w:rPr>
    </w:pPr>
    <w:r>
      <w:rPr>
        <w:b/>
        <w:bCs/>
        <w:sz w:val="20"/>
        <w:szCs w:val="20"/>
      </w:rPr>
      <w:t>MOTION TO WITHDRAW PLEA – EPISODE NOTES</w:t>
    </w:r>
  </w:p>
  <w:p w14:paraId="0CA5BFF0" w14:textId="4AF517D1" w:rsidR="003D0F81" w:rsidRPr="00DB0007" w:rsidRDefault="003D0F81" w:rsidP="00C527D7">
    <w:pPr>
      <w:pStyle w:val="Footer"/>
      <w:tabs>
        <w:tab w:val="clear" w:pos="4680"/>
        <w:tab w:val="clear" w:pos="9360"/>
      </w:tabs>
      <w:jc w:val="center"/>
      <w:rPr>
        <w:b/>
        <w:bCs/>
        <w:sz w:val="20"/>
        <w:szCs w:val="20"/>
      </w:rPr>
    </w:pPr>
    <w:r>
      <w:rPr>
        <w:b/>
        <w:bCs/>
        <w:sz w:val="20"/>
        <w:szCs w:val="20"/>
      </w:rPr>
      <w:t>RECORDED 2/2/2022</w:t>
    </w:r>
  </w:p>
  <w:p w14:paraId="4DC118AD" w14:textId="77777777" w:rsidR="003D0F81" w:rsidRDefault="003D0F81" w:rsidP="00C527D7">
    <w:pPr>
      <w:pStyle w:val="Footer"/>
      <w:jc w:val="center"/>
    </w:pPr>
    <w:r w:rsidRPr="00DB0007">
      <w:rPr>
        <w:b/>
        <w:bCs/>
        <w:sz w:val="20"/>
        <w:szCs w:val="20"/>
      </w:rPr>
      <w:t xml:space="preserve">Page </w:t>
    </w:r>
    <w:r w:rsidRPr="00DB0007">
      <w:rPr>
        <w:b/>
        <w:bCs/>
        <w:sz w:val="20"/>
        <w:szCs w:val="20"/>
      </w:rPr>
      <w:fldChar w:fldCharType="begin"/>
    </w:r>
    <w:r w:rsidRPr="00DB0007">
      <w:rPr>
        <w:b/>
        <w:bCs/>
        <w:sz w:val="20"/>
        <w:szCs w:val="20"/>
      </w:rPr>
      <w:instrText xml:space="preserve"> PAGE  \* Arabic  \* MERGEFORMAT </w:instrText>
    </w:r>
    <w:r w:rsidRPr="00DB0007">
      <w:rPr>
        <w:b/>
        <w:bCs/>
        <w:sz w:val="20"/>
        <w:szCs w:val="20"/>
      </w:rPr>
      <w:fldChar w:fldCharType="separate"/>
    </w:r>
    <w:r>
      <w:rPr>
        <w:b/>
        <w:bCs/>
        <w:sz w:val="20"/>
        <w:szCs w:val="20"/>
      </w:rPr>
      <w:t>5</w:t>
    </w:r>
    <w:r w:rsidRPr="00DB0007">
      <w:rPr>
        <w:b/>
        <w:bCs/>
        <w:sz w:val="20"/>
        <w:szCs w:val="20"/>
      </w:rPr>
      <w:fldChar w:fldCharType="end"/>
    </w:r>
    <w:r w:rsidRPr="00DB0007">
      <w:rPr>
        <w:b/>
        <w:bCs/>
        <w:sz w:val="20"/>
        <w:szCs w:val="20"/>
      </w:rPr>
      <w:t xml:space="preserve"> of </w:t>
    </w:r>
    <w:r w:rsidRPr="00DB0007">
      <w:rPr>
        <w:b/>
        <w:bCs/>
        <w:sz w:val="20"/>
        <w:szCs w:val="20"/>
      </w:rPr>
      <w:fldChar w:fldCharType="begin"/>
    </w:r>
    <w:r w:rsidRPr="00DB0007">
      <w:rPr>
        <w:b/>
        <w:bCs/>
        <w:sz w:val="20"/>
        <w:szCs w:val="20"/>
      </w:rPr>
      <w:instrText xml:space="preserve"> NUMPAGES  \* Arabic  \* MERGEFORMAT </w:instrText>
    </w:r>
    <w:r w:rsidRPr="00DB0007">
      <w:rPr>
        <w:b/>
        <w:bCs/>
        <w:sz w:val="20"/>
        <w:szCs w:val="20"/>
      </w:rPr>
      <w:fldChar w:fldCharType="separate"/>
    </w:r>
    <w:r>
      <w:rPr>
        <w:b/>
        <w:bCs/>
        <w:sz w:val="20"/>
        <w:szCs w:val="20"/>
      </w:rPr>
      <w:t>8</w:t>
    </w:r>
    <w:r w:rsidRPr="00DB0007">
      <w:rPr>
        <w:b/>
        <w:bCs/>
        <w:sz w:val="20"/>
        <w:szCs w:val="20"/>
      </w:rPr>
      <w:fldChar w:fldCharType="end"/>
    </w:r>
  </w:p>
  <w:p w14:paraId="3F0CF6E1" w14:textId="77777777" w:rsidR="003D0F81" w:rsidRDefault="003D0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8AFC" w14:textId="77777777" w:rsidR="009D15C9" w:rsidRDefault="009D15C9" w:rsidP="003D1656">
      <w:pPr>
        <w:spacing w:after="0" w:line="240" w:lineRule="auto"/>
      </w:pPr>
      <w:r>
        <w:separator/>
      </w:r>
    </w:p>
  </w:footnote>
  <w:footnote w:type="continuationSeparator" w:id="0">
    <w:p w14:paraId="22DBFE4C" w14:textId="77777777" w:rsidR="009D15C9" w:rsidRDefault="009D15C9" w:rsidP="003D1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388C"/>
    <w:multiLevelType w:val="multilevel"/>
    <w:tmpl w:val="08A89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190DEC"/>
    <w:multiLevelType w:val="multilevel"/>
    <w:tmpl w:val="7A3E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4A796B"/>
    <w:multiLevelType w:val="multilevel"/>
    <w:tmpl w:val="AC501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D24"/>
    <w:rsid w:val="000076E1"/>
    <w:rsid w:val="00043AC5"/>
    <w:rsid w:val="00056F9C"/>
    <w:rsid w:val="000E47B0"/>
    <w:rsid w:val="001064BC"/>
    <w:rsid w:val="00112DAF"/>
    <w:rsid w:val="00181723"/>
    <w:rsid w:val="00187B15"/>
    <w:rsid w:val="002B2D45"/>
    <w:rsid w:val="002C49E7"/>
    <w:rsid w:val="002C6681"/>
    <w:rsid w:val="002D5F38"/>
    <w:rsid w:val="00362958"/>
    <w:rsid w:val="003D0F81"/>
    <w:rsid w:val="003D1656"/>
    <w:rsid w:val="003D3FAD"/>
    <w:rsid w:val="004114E7"/>
    <w:rsid w:val="004D29E0"/>
    <w:rsid w:val="005B216F"/>
    <w:rsid w:val="005F3C7F"/>
    <w:rsid w:val="00670026"/>
    <w:rsid w:val="00685C2F"/>
    <w:rsid w:val="006A1D24"/>
    <w:rsid w:val="00762FCE"/>
    <w:rsid w:val="00792749"/>
    <w:rsid w:val="008A2B0D"/>
    <w:rsid w:val="009648DF"/>
    <w:rsid w:val="009A4754"/>
    <w:rsid w:val="009B3811"/>
    <w:rsid w:val="009D15C9"/>
    <w:rsid w:val="00A04717"/>
    <w:rsid w:val="00A22917"/>
    <w:rsid w:val="00AF6B4E"/>
    <w:rsid w:val="00AF7BF7"/>
    <w:rsid w:val="00B51D1C"/>
    <w:rsid w:val="00B61D6B"/>
    <w:rsid w:val="00B876E3"/>
    <w:rsid w:val="00BE5880"/>
    <w:rsid w:val="00C429A1"/>
    <w:rsid w:val="00D3061D"/>
    <w:rsid w:val="00D36AB1"/>
    <w:rsid w:val="00DC09BF"/>
    <w:rsid w:val="00DC2F1A"/>
    <w:rsid w:val="00DD6482"/>
    <w:rsid w:val="00E2060E"/>
    <w:rsid w:val="00E46FA5"/>
    <w:rsid w:val="00E61F69"/>
    <w:rsid w:val="00E857F9"/>
    <w:rsid w:val="00FA2EFB"/>
    <w:rsid w:val="00FB29D7"/>
    <w:rsid w:val="00FE1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3DD6"/>
  <w15:chartTrackingRefBased/>
  <w15:docId w15:val="{C833DF89-1A0E-4271-95EE-F7610F80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D4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rfcpassagedeactivated">
    <w:name w:val="ss_rfcpassage_deactivated"/>
    <w:basedOn w:val="DefaultParagraphFont"/>
    <w:rsid w:val="00FE1085"/>
  </w:style>
  <w:style w:type="character" w:customStyle="1" w:styleId="ssib">
    <w:name w:val="ss_ib"/>
    <w:basedOn w:val="DefaultParagraphFont"/>
    <w:rsid w:val="00FE1085"/>
  </w:style>
  <w:style w:type="character" w:styleId="Hyperlink">
    <w:name w:val="Hyperlink"/>
    <w:basedOn w:val="DefaultParagraphFont"/>
    <w:uiPriority w:val="99"/>
    <w:unhideWhenUsed/>
    <w:rsid w:val="00FE1085"/>
    <w:rPr>
      <w:color w:val="0000FF"/>
      <w:u w:val="single"/>
    </w:rPr>
  </w:style>
  <w:style w:type="character" w:customStyle="1" w:styleId="ssit">
    <w:name w:val="ss_it"/>
    <w:basedOn w:val="DefaultParagraphFont"/>
    <w:rsid w:val="00FE1085"/>
  </w:style>
  <w:style w:type="paragraph" w:customStyle="1" w:styleId="paragraph">
    <w:name w:val="paragraph"/>
    <w:basedOn w:val="Normal"/>
    <w:rsid w:val="00E61F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61F69"/>
  </w:style>
  <w:style w:type="character" w:customStyle="1" w:styleId="eop">
    <w:name w:val="eop"/>
    <w:basedOn w:val="DefaultParagraphFont"/>
    <w:rsid w:val="00E61F69"/>
  </w:style>
  <w:style w:type="character" w:customStyle="1" w:styleId="spellingerror">
    <w:name w:val="spellingerror"/>
    <w:basedOn w:val="DefaultParagraphFont"/>
    <w:rsid w:val="00E61F69"/>
  </w:style>
  <w:style w:type="paragraph" w:styleId="BalloonText">
    <w:name w:val="Balloon Text"/>
    <w:basedOn w:val="Normal"/>
    <w:link w:val="BalloonTextChar"/>
    <w:uiPriority w:val="99"/>
    <w:semiHidden/>
    <w:unhideWhenUsed/>
    <w:rsid w:val="00964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8DF"/>
    <w:rPr>
      <w:rFonts w:ascii="Segoe UI" w:hAnsi="Segoe UI" w:cs="Segoe UI"/>
      <w:sz w:val="18"/>
      <w:szCs w:val="18"/>
    </w:rPr>
  </w:style>
  <w:style w:type="paragraph" w:styleId="FootnoteText">
    <w:name w:val="footnote text"/>
    <w:basedOn w:val="Normal"/>
    <w:link w:val="FootnoteTextChar"/>
    <w:uiPriority w:val="99"/>
    <w:unhideWhenUsed/>
    <w:rsid w:val="003D1656"/>
    <w:pPr>
      <w:spacing w:after="0" w:line="240" w:lineRule="auto"/>
    </w:pPr>
    <w:rPr>
      <w:sz w:val="20"/>
      <w:szCs w:val="20"/>
    </w:rPr>
  </w:style>
  <w:style w:type="character" w:customStyle="1" w:styleId="FootnoteTextChar">
    <w:name w:val="Footnote Text Char"/>
    <w:basedOn w:val="DefaultParagraphFont"/>
    <w:link w:val="FootnoteText"/>
    <w:uiPriority w:val="99"/>
    <w:rsid w:val="003D1656"/>
    <w:rPr>
      <w:sz w:val="20"/>
      <w:szCs w:val="20"/>
    </w:rPr>
  </w:style>
  <w:style w:type="character" w:styleId="FootnoteReference">
    <w:name w:val="footnote reference"/>
    <w:basedOn w:val="DefaultParagraphFont"/>
    <w:uiPriority w:val="99"/>
    <w:unhideWhenUsed/>
    <w:rsid w:val="003D1656"/>
    <w:rPr>
      <w:rFonts w:ascii="Times New Roman" w:hAnsi="Times New Roman"/>
      <w:b/>
      <w:sz w:val="24"/>
      <w:vertAlign w:val="superscript"/>
    </w:rPr>
  </w:style>
  <w:style w:type="character" w:styleId="UnresolvedMention">
    <w:name w:val="Unresolved Mention"/>
    <w:basedOn w:val="DefaultParagraphFont"/>
    <w:uiPriority w:val="99"/>
    <w:semiHidden/>
    <w:unhideWhenUsed/>
    <w:rsid w:val="005B216F"/>
    <w:rPr>
      <w:color w:val="605E5C"/>
      <w:shd w:val="clear" w:color="auto" w:fill="E1DFDD"/>
    </w:rPr>
  </w:style>
  <w:style w:type="paragraph" w:styleId="Header">
    <w:name w:val="header"/>
    <w:basedOn w:val="Normal"/>
    <w:link w:val="HeaderChar"/>
    <w:uiPriority w:val="99"/>
    <w:unhideWhenUsed/>
    <w:rsid w:val="003D0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F81"/>
  </w:style>
  <w:style w:type="paragraph" w:styleId="Footer">
    <w:name w:val="footer"/>
    <w:basedOn w:val="Normal"/>
    <w:link w:val="FooterChar"/>
    <w:uiPriority w:val="99"/>
    <w:unhideWhenUsed/>
    <w:rsid w:val="003D0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296">
      <w:bodyDiv w:val="1"/>
      <w:marLeft w:val="0"/>
      <w:marRight w:val="0"/>
      <w:marTop w:val="0"/>
      <w:marBottom w:val="0"/>
      <w:divBdr>
        <w:top w:val="none" w:sz="0" w:space="0" w:color="auto"/>
        <w:left w:val="none" w:sz="0" w:space="0" w:color="auto"/>
        <w:bottom w:val="none" w:sz="0" w:space="0" w:color="auto"/>
        <w:right w:val="none" w:sz="0" w:space="0" w:color="auto"/>
      </w:divBdr>
      <w:divsChild>
        <w:div w:id="1941377911">
          <w:marLeft w:val="0"/>
          <w:marRight w:val="0"/>
          <w:marTop w:val="0"/>
          <w:marBottom w:val="0"/>
          <w:divBdr>
            <w:top w:val="none" w:sz="0" w:space="0" w:color="auto"/>
            <w:left w:val="none" w:sz="0" w:space="0" w:color="auto"/>
            <w:bottom w:val="none" w:sz="0" w:space="0" w:color="auto"/>
            <w:right w:val="none" w:sz="0" w:space="0" w:color="auto"/>
          </w:divBdr>
        </w:div>
        <w:div w:id="992834327">
          <w:marLeft w:val="0"/>
          <w:marRight w:val="0"/>
          <w:marTop w:val="0"/>
          <w:marBottom w:val="0"/>
          <w:divBdr>
            <w:top w:val="none" w:sz="0" w:space="0" w:color="auto"/>
            <w:left w:val="none" w:sz="0" w:space="0" w:color="auto"/>
            <w:bottom w:val="none" w:sz="0" w:space="0" w:color="auto"/>
            <w:right w:val="none" w:sz="0" w:space="0" w:color="auto"/>
          </w:divBdr>
        </w:div>
        <w:div w:id="1563059861">
          <w:marLeft w:val="0"/>
          <w:marRight w:val="0"/>
          <w:marTop w:val="0"/>
          <w:marBottom w:val="0"/>
          <w:divBdr>
            <w:top w:val="none" w:sz="0" w:space="0" w:color="auto"/>
            <w:left w:val="none" w:sz="0" w:space="0" w:color="auto"/>
            <w:bottom w:val="none" w:sz="0" w:space="0" w:color="auto"/>
            <w:right w:val="none" w:sz="0" w:space="0" w:color="auto"/>
          </w:divBdr>
        </w:div>
        <w:div w:id="78065741">
          <w:marLeft w:val="0"/>
          <w:marRight w:val="0"/>
          <w:marTop w:val="0"/>
          <w:marBottom w:val="0"/>
          <w:divBdr>
            <w:top w:val="none" w:sz="0" w:space="0" w:color="auto"/>
            <w:left w:val="none" w:sz="0" w:space="0" w:color="auto"/>
            <w:bottom w:val="none" w:sz="0" w:space="0" w:color="auto"/>
            <w:right w:val="none" w:sz="0" w:space="0" w:color="auto"/>
          </w:divBdr>
        </w:div>
      </w:divsChild>
    </w:div>
    <w:div w:id="139075075">
      <w:bodyDiv w:val="1"/>
      <w:marLeft w:val="0"/>
      <w:marRight w:val="0"/>
      <w:marTop w:val="0"/>
      <w:marBottom w:val="0"/>
      <w:divBdr>
        <w:top w:val="none" w:sz="0" w:space="0" w:color="auto"/>
        <w:left w:val="none" w:sz="0" w:space="0" w:color="auto"/>
        <w:bottom w:val="none" w:sz="0" w:space="0" w:color="auto"/>
        <w:right w:val="none" w:sz="0" w:space="0" w:color="auto"/>
      </w:divBdr>
      <w:divsChild>
        <w:div w:id="734083759">
          <w:marLeft w:val="0"/>
          <w:marRight w:val="0"/>
          <w:marTop w:val="0"/>
          <w:marBottom w:val="0"/>
          <w:divBdr>
            <w:top w:val="none" w:sz="0" w:space="0" w:color="auto"/>
            <w:left w:val="none" w:sz="0" w:space="0" w:color="auto"/>
            <w:bottom w:val="none" w:sz="0" w:space="0" w:color="auto"/>
            <w:right w:val="none" w:sz="0" w:space="0" w:color="auto"/>
          </w:divBdr>
          <w:divsChild>
            <w:div w:id="1197230259">
              <w:marLeft w:val="0"/>
              <w:marRight w:val="0"/>
              <w:marTop w:val="0"/>
              <w:marBottom w:val="0"/>
              <w:divBdr>
                <w:top w:val="none" w:sz="0" w:space="0" w:color="auto"/>
                <w:left w:val="none" w:sz="0" w:space="0" w:color="auto"/>
                <w:bottom w:val="none" w:sz="0" w:space="0" w:color="auto"/>
                <w:right w:val="none" w:sz="0" w:space="0" w:color="auto"/>
              </w:divBdr>
            </w:div>
          </w:divsChild>
        </w:div>
        <w:div w:id="573665421">
          <w:marLeft w:val="0"/>
          <w:marRight w:val="0"/>
          <w:marTop w:val="0"/>
          <w:marBottom w:val="0"/>
          <w:divBdr>
            <w:top w:val="none" w:sz="0" w:space="0" w:color="auto"/>
            <w:left w:val="none" w:sz="0" w:space="0" w:color="auto"/>
            <w:bottom w:val="none" w:sz="0" w:space="0" w:color="auto"/>
            <w:right w:val="none" w:sz="0" w:space="0" w:color="auto"/>
          </w:divBdr>
          <w:divsChild>
            <w:div w:id="14911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44843">
      <w:bodyDiv w:val="1"/>
      <w:marLeft w:val="0"/>
      <w:marRight w:val="0"/>
      <w:marTop w:val="0"/>
      <w:marBottom w:val="0"/>
      <w:divBdr>
        <w:top w:val="none" w:sz="0" w:space="0" w:color="auto"/>
        <w:left w:val="none" w:sz="0" w:space="0" w:color="auto"/>
        <w:bottom w:val="none" w:sz="0" w:space="0" w:color="auto"/>
        <w:right w:val="none" w:sz="0" w:space="0" w:color="auto"/>
      </w:divBdr>
    </w:div>
    <w:div w:id="509952896">
      <w:bodyDiv w:val="1"/>
      <w:marLeft w:val="0"/>
      <w:marRight w:val="0"/>
      <w:marTop w:val="0"/>
      <w:marBottom w:val="0"/>
      <w:divBdr>
        <w:top w:val="none" w:sz="0" w:space="0" w:color="auto"/>
        <w:left w:val="none" w:sz="0" w:space="0" w:color="auto"/>
        <w:bottom w:val="none" w:sz="0" w:space="0" w:color="auto"/>
        <w:right w:val="none" w:sz="0" w:space="0" w:color="auto"/>
      </w:divBdr>
    </w:div>
    <w:div w:id="699086249">
      <w:bodyDiv w:val="1"/>
      <w:marLeft w:val="0"/>
      <w:marRight w:val="0"/>
      <w:marTop w:val="0"/>
      <w:marBottom w:val="0"/>
      <w:divBdr>
        <w:top w:val="none" w:sz="0" w:space="0" w:color="auto"/>
        <w:left w:val="none" w:sz="0" w:space="0" w:color="auto"/>
        <w:bottom w:val="none" w:sz="0" w:space="0" w:color="auto"/>
        <w:right w:val="none" w:sz="0" w:space="0" w:color="auto"/>
      </w:divBdr>
    </w:div>
    <w:div w:id="883371202">
      <w:bodyDiv w:val="1"/>
      <w:marLeft w:val="0"/>
      <w:marRight w:val="0"/>
      <w:marTop w:val="0"/>
      <w:marBottom w:val="0"/>
      <w:divBdr>
        <w:top w:val="none" w:sz="0" w:space="0" w:color="auto"/>
        <w:left w:val="none" w:sz="0" w:space="0" w:color="auto"/>
        <w:bottom w:val="none" w:sz="0" w:space="0" w:color="auto"/>
        <w:right w:val="none" w:sz="0" w:space="0" w:color="auto"/>
      </w:divBdr>
      <w:divsChild>
        <w:div w:id="218832434">
          <w:marLeft w:val="0"/>
          <w:marRight w:val="0"/>
          <w:marTop w:val="0"/>
          <w:marBottom w:val="0"/>
          <w:divBdr>
            <w:top w:val="none" w:sz="0" w:space="0" w:color="auto"/>
            <w:left w:val="none" w:sz="0" w:space="0" w:color="auto"/>
            <w:bottom w:val="none" w:sz="0" w:space="0" w:color="auto"/>
            <w:right w:val="none" w:sz="0" w:space="0" w:color="auto"/>
          </w:divBdr>
        </w:div>
        <w:div w:id="2087721722">
          <w:marLeft w:val="0"/>
          <w:marRight w:val="0"/>
          <w:marTop w:val="0"/>
          <w:marBottom w:val="0"/>
          <w:divBdr>
            <w:top w:val="none" w:sz="0" w:space="0" w:color="auto"/>
            <w:left w:val="none" w:sz="0" w:space="0" w:color="auto"/>
            <w:bottom w:val="none" w:sz="0" w:space="0" w:color="auto"/>
            <w:right w:val="none" w:sz="0" w:space="0" w:color="auto"/>
          </w:divBdr>
        </w:div>
        <w:div w:id="1713770720">
          <w:marLeft w:val="0"/>
          <w:marRight w:val="0"/>
          <w:marTop w:val="0"/>
          <w:marBottom w:val="0"/>
          <w:divBdr>
            <w:top w:val="none" w:sz="0" w:space="0" w:color="auto"/>
            <w:left w:val="none" w:sz="0" w:space="0" w:color="auto"/>
            <w:bottom w:val="none" w:sz="0" w:space="0" w:color="auto"/>
            <w:right w:val="none" w:sz="0" w:space="0" w:color="auto"/>
          </w:divBdr>
        </w:div>
        <w:div w:id="1624657309">
          <w:marLeft w:val="0"/>
          <w:marRight w:val="0"/>
          <w:marTop w:val="0"/>
          <w:marBottom w:val="0"/>
          <w:divBdr>
            <w:top w:val="none" w:sz="0" w:space="0" w:color="auto"/>
            <w:left w:val="none" w:sz="0" w:space="0" w:color="auto"/>
            <w:bottom w:val="none" w:sz="0" w:space="0" w:color="auto"/>
            <w:right w:val="none" w:sz="0" w:space="0" w:color="auto"/>
          </w:divBdr>
        </w:div>
        <w:div w:id="551887292">
          <w:marLeft w:val="0"/>
          <w:marRight w:val="0"/>
          <w:marTop w:val="0"/>
          <w:marBottom w:val="0"/>
          <w:divBdr>
            <w:top w:val="none" w:sz="0" w:space="0" w:color="auto"/>
            <w:left w:val="none" w:sz="0" w:space="0" w:color="auto"/>
            <w:bottom w:val="none" w:sz="0" w:space="0" w:color="auto"/>
            <w:right w:val="none" w:sz="0" w:space="0" w:color="auto"/>
          </w:divBdr>
        </w:div>
      </w:divsChild>
    </w:div>
    <w:div w:id="888687205">
      <w:bodyDiv w:val="1"/>
      <w:marLeft w:val="0"/>
      <w:marRight w:val="0"/>
      <w:marTop w:val="0"/>
      <w:marBottom w:val="0"/>
      <w:divBdr>
        <w:top w:val="none" w:sz="0" w:space="0" w:color="auto"/>
        <w:left w:val="none" w:sz="0" w:space="0" w:color="auto"/>
        <w:bottom w:val="none" w:sz="0" w:space="0" w:color="auto"/>
        <w:right w:val="none" w:sz="0" w:space="0" w:color="auto"/>
      </w:divBdr>
      <w:divsChild>
        <w:div w:id="751391585">
          <w:marLeft w:val="0"/>
          <w:marRight w:val="0"/>
          <w:marTop w:val="0"/>
          <w:marBottom w:val="0"/>
          <w:divBdr>
            <w:top w:val="none" w:sz="0" w:space="0" w:color="auto"/>
            <w:left w:val="none" w:sz="0" w:space="0" w:color="auto"/>
            <w:bottom w:val="none" w:sz="0" w:space="0" w:color="auto"/>
            <w:right w:val="none" w:sz="0" w:space="0" w:color="auto"/>
          </w:divBdr>
          <w:divsChild>
            <w:div w:id="410544780">
              <w:marLeft w:val="0"/>
              <w:marRight w:val="0"/>
              <w:marTop w:val="0"/>
              <w:marBottom w:val="0"/>
              <w:divBdr>
                <w:top w:val="none" w:sz="0" w:space="0" w:color="auto"/>
                <w:left w:val="none" w:sz="0" w:space="0" w:color="auto"/>
                <w:bottom w:val="none" w:sz="0" w:space="0" w:color="auto"/>
                <w:right w:val="none" w:sz="0" w:space="0" w:color="auto"/>
              </w:divBdr>
            </w:div>
          </w:divsChild>
        </w:div>
        <w:div w:id="1920090535">
          <w:marLeft w:val="0"/>
          <w:marRight w:val="0"/>
          <w:marTop w:val="0"/>
          <w:marBottom w:val="0"/>
          <w:divBdr>
            <w:top w:val="none" w:sz="0" w:space="0" w:color="auto"/>
            <w:left w:val="none" w:sz="0" w:space="0" w:color="auto"/>
            <w:bottom w:val="none" w:sz="0" w:space="0" w:color="auto"/>
            <w:right w:val="none" w:sz="0" w:space="0" w:color="auto"/>
          </w:divBdr>
          <w:divsChild>
            <w:div w:id="16333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 Tain</dc:creator>
  <cp:keywords/>
  <dc:description/>
  <cp:lastModifiedBy>Wade Padgett</cp:lastModifiedBy>
  <cp:revision>2</cp:revision>
  <cp:lastPrinted>2021-07-02T17:55:00Z</cp:lastPrinted>
  <dcterms:created xsi:type="dcterms:W3CDTF">2022-02-02T23:12:00Z</dcterms:created>
  <dcterms:modified xsi:type="dcterms:W3CDTF">2022-02-02T23:12:00Z</dcterms:modified>
</cp:coreProperties>
</file>